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AE54" w14:textId="77777777" w:rsidR="00BA7C6F" w:rsidRPr="00BA7C6F" w:rsidRDefault="00BA7C6F" w:rsidP="00FD0515">
      <w:pPr>
        <w:pStyle w:val="Body"/>
        <w:jc w:val="both"/>
        <w:rPr>
          <w:rFonts w:ascii="Times New Roman" w:hAnsi="Times New Roman" w:cs="Times New Roman"/>
          <w:color w:val="C00000"/>
        </w:rPr>
      </w:pPr>
    </w:p>
    <w:p w14:paraId="7E2D4A99" w14:textId="0C116087" w:rsidR="00BA7C6F" w:rsidRPr="00BA7C6F" w:rsidRDefault="00BA7C6F" w:rsidP="00BA7C6F">
      <w:pPr>
        <w:pStyle w:val="Body"/>
        <w:jc w:val="center"/>
        <w:rPr>
          <w:rFonts w:ascii="Times New Roman" w:hAnsi="Times New Roman" w:cs="Times New Roman"/>
          <w:b/>
          <w:color w:val="C00000"/>
        </w:rPr>
      </w:pPr>
      <w:r w:rsidRPr="00BA7C6F">
        <w:rPr>
          <w:rFonts w:ascii="Times New Roman" w:hAnsi="Times New Roman" w:cs="Times New Roman"/>
          <w:b/>
          <w:color w:val="C00000"/>
        </w:rPr>
        <w:t>BUDGET CONFERENCE COMMITTEE TEMPLATE</w:t>
      </w:r>
    </w:p>
    <w:p w14:paraId="47515197" w14:textId="77777777" w:rsidR="00BA7C6F" w:rsidRPr="00BA7C6F" w:rsidRDefault="00BA7C6F" w:rsidP="00FD0515">
      <w:pPr>
        <w:pStyle w:val="Body"/>
        <w:jc w:val="both"/>
        <w:rPr>
          <w:rFonts w:ascii="Times New Roman" w:hAnsi="Times New Roman" w:cs="Times New Roman"/>
          <w:color w:val="C00000"/>
        </w:rPr>
      </w:pPr>
    </w:p>
    <w:p w14:paraId="615E3F24" w14:textId="11B0D112" w:rsidR="00F53ED6" w:rsidRPr="00FD0515" w:rsidRDefault="00BA7C6F" w:rsidP="00FD0515">
      <w:pPr>
        <w:pStyle w:val="Body"/>
        <w:jc w:val="both"/>
        <w:rPr>
          <w:rFonts w:ascii="Times New Roman" w:hAnsi="Times New Roman" w:cs="Times New Roman"/>
        </w:rPr>
      </w:pPr>
      <w:r w:rsidRPr="00F82C06">
        <w:rPr>
          <w:rFonts w:ascii="Times New Roman" w:hAnsi="Times New Roman" w:cs="Times New Roman"/>
          <w:highlight w:val="yellow"/>
        </w:rPr>
        <w:t>Date</w:t>
      </w:r>
      <w:r>
        <w:rPr>
          <w:rFonts w:ascii="Times New Roman" w:hAnsi="Times New Roman" w:cs="Times New Roman"/>
        </w:rPr>
        <w:t xml:space="preserve"> </w:t>
      </w:r>
    </w:p>
    <w:p w14:paraId="77A92283" w14:textId="77777777" w:rsidR="00F53ED6" w:rsidRPr="00FD0515" w:rsidRDefault="00F53ED6" w:rsidP="00FD0515">
      <w:pPr>
        <w:pStyle w:val="Body"/>
        <w:jc w:val="both"/>
        <w:rPr>
          <w:rFonts w:ascii="Times New Roman" w:eastAsia="Times New Roman" w:hAnsi="Times New Roman" w:cs="Times New Roman"/>
        </w:rPr>
      </w:pPr>
    </w:p>
    <w:p w14:paraId="2E9E0502" w14:textId="77777777" w:rsidR="00F53ED6" w:rsidRPr="00FD0515" w:rsidRDefault="00F53ED6" w:rsidP="00FD0515">
      <w:pPr>
        <w:pStyle w:val="Body"/>
        <w:jc w:val="both"/>
        <w:rPr>
          <w:rFonts w:ascii="Times New Roman" w:eastAsia="Times New Roman" w:hAnsi="Times New Roman" w:cs="Times New Roman"/>
        </w:rPr>
      </w:pPr>
    </w:p>
    <w:p w14:paraId="7F32FCA8" w14:textId="22EBE16F" w:rsidR="00F53ED6" w:rsidRPr="00FD0515" w:rsidRDefault="00FE468B" w:rsidP="00A451DB">
      <w:pPr>
        <w:pStyle w:val="Body"/>
        <w:jc w:val="both"/>
        <w:rPr>
          <w:rFonts w:ascii="Times New Roman" w:hAnsi="Times New Roman" w:cs="Times New Roman"/>
        </w:rPr>
      </w:pPr>
      <w:r w:rsidRPr="00FD0515">
        <w:rPr>
          <w:rFonts w:ascii="Times New Roman" w:hAnsi="Times New Roman" w:cs="Times New Roman"/>
        </w:rPr>
        <w:t>Senator Holly Mitchell, Chair</w:t>
      </w:r>
      <w:r w:rsidRPr="00FD0515">
        <w:rPr>
          <w:rFonts w:ascii="Times New Roman" w:hAnsi="Times New Roman" w:cs="Times New Roman"/>
        </w:rPr>
        <w:tab/>
      </w:r>
      <w:r w:rsidRPr="00FD0515">
        <w:rPr>
          <w:rFonts w:ascii="Times New Roman" w:hAnsi="Times New Roman" w:cs="Times New Roman"/>
        </w:rPr>
        <w:tab/>
      </w:r>
      <w:r w:rsidRPr="00FD0515">
        <w:rPr>
          <w:rFonts w:ascii="Times New Roman" w:hAnsi="Times New Roman" w:cs="Times New Roman"/>
        </w:rPr>
        <w:tab/>
      </w:r>
      <w:r w:rsidR="0021041F" w:rsidRPr="00FD0515">
        <w:rPr>
          <w:rFonts w:ascii="Times New Roman" w:hAnsi="Times New Roman" w:cs="Times New Roman"/>
        </w:rPr>
        <w:tab/>
      </w:r>
      <w:proofErr w:type="spellStart"/>
      <w:r w:rsidRPr="00FD0515">
        <w:rPr>
          <w:rFonts w:ascii="Times New Roman" w:hAnsi="Times New Roman" w:cs="Times New Roman"/>
        </w:rPr>
        <w:t>Assemblymember</w:t>
      </w:r>
      <w:proofErr w:type="spellEnd"/>
      <w:r w:rsidRPr="00FD0515">
        <w:rPr>
          <w:rFonts w:ascii="Times New Roman" w:hAnsi="Times New Roman" w:cs="Times New Roman"/>
        </w:rPr>
        <w:t xml:space="preserve"> Phil Ting, Chair </w:t>
      </w:r>
      <w:r w:rsidRPr="00FD0515">
        <w:rPr>
          <w:rFonts w:ascii="Times New Roman" w:hAnsi="Times New Roman" w:cs="Times New Roman"/>
        </w:rPr>
        <w:tab/>
        <w:t xml:space="preserve"> </w:t>
      </w:r>
    </w:p>
    <w:p w14:paraId="6213BE8D" w14:textId="3C222FE8" w:rsidR="00F53ED6" w:rsidRPr="00FD0515" w:rsidRDefault="00FE468B" w:rsidP="00A451DB">
      <w:pPr>
        <w:pStyle w:val="Body"/>
        <w:jc w:val="both"/>
        <w:rPr>
          <w:rFonts w:ascii="Times New Roman" w:hAnsi="Times New Roman" w:cs="Times New Roman"/>
        </w:rPr>
      </w:pPr>
      <w:r w:rsidRPr="00FD0515">
        <w:rPr>
          <w:rFonts w:ascii="Times New Roman" w:hAnsi="Times New Roman" w:cs="Times New Roman"/>
        </w:rPr>
        <w:t>Senate Budget Committee</w:t>
      </w:r>
      <w:r w:rsidRPr="00FD0515">
        <w:rPr>
          <w:rFonts w:ascii="Times New Roman" w:hAnsi="Times New Roman" w:cs="Times New Roman"/>
        </w:rPr>
        <w:tab/>
      </w:r>
      <w:r w:rsidRPr="00FD0515">
        <w:rPr>
          <w:rFonts w:ascii="Times New Roman" w:hAnsi="Times New Roman" w:cs="Times New Roman"/>
        </w:rPr>
        <w:tab/>
      </w:r>
      <w:r w:rsidRPr="00FD0515">
        <w:rPr>
          <w:rFonts w:ascii="Times New Roman" w:hAnsi="Times New Roman" w:cs="Times New Roman"/>
        </w:rPr>
        <w:tab/>
      </w:r>
      <w:r w:rsidR="0021041F" w:rsidRPr="00FD0515">
        <w:rPr>
          <w:rFonts w:ascii="Times New Roman" w:hAnsi="Times New Roman" w:cs="Times New Roman"/>
        </w:rPr>
        <w:tab/>
      </w:r>
      <w:r w:rsidRPr="00FD0515">
        <w:rPr>
          <w:rFonts w:ascii="Times New Roman" w:hAnsi="Times New Roman" w:cs="Times New Roman"/>
        </w:rPr>
        <w:t>Assembly Budget Committee</w:t>
      </w:r>
    </w:p>
    <w:p w14:paraId="2A821B70" w14:textId="0694A117" w:rsidR="00F53ED6" w:rsidRPr="00FD0515" w:rsidRDefault="00FE468B" w:rsidP="00A451DB">
      <w:pPr>
        <w:pStyle w:val="Body"/>
        <w:jc w:val="both"/>
        <w:rPr>
          <w:rFonts w:ascii="Times New Roman" w:hAnsi="Times New Roman" w:cs="Times New Roman"/>
        </w:rPr>
      </w:pPr>
      <w:r w:rsidRPr="00FD0515">
        <w:rPr>
          <w:rFonts w:ascii="Times New Roman" w:hAnsi="Times New Roman" w:cs="Times New Roman"/>
        </w:rPr>
        <w:t>State Capitol Room 5019</w:t>
      </w:r>
      <w:r w:rsidRPr="00FD0515">
        <w:rPr>
          <w:rFonts w:ascii="Times New Roman" w:hAnsi="Times New Roman" w:cs="Times New Roman"/>
        </w:rPr>
        <w:tab/>
      </w:r>
      <w:r w:rsidRPr="00FD0515">
        <w:rPr>
          <w:rFonts w:ascii="Times New Roman" w:hAnsi="Times New Roman" w:cs="Times New Roman"/>
        </w:rPr>
        <w:tab/>
      </w:r>
      <w:r w:rsidRPr="00FD0515">
        <w:rPr>
          <w:rFonts w:ascii="Times New Roman" w:hAnsi="Times New Roman" w:cs="Times New Roman"/>
        </w:rPr>
        <w:tab/>
      </w:r>
      <w:r w:rsidR="0021041F" w:rsidRPr="00FD0515">
        <w:rPr>
          <w:rFonts w:ascii="Times New Roman" w:hAnsi="Times New Roman" w:cs="Times New Roman"/>
        </w:rPr>
        <w:tab/>
      </w:r>
      <w:r w:rsidRPr="00FD0515">
        <w:rPr>
          <w:rFonts w:ascii="Times New Roman" w:hAnsi="Times New Roman" w:cs="Times New Roman"/>
        </w:rPr>
        <w:t>State Capitol, Room 6026</w:t>
      </w:r>
    </w:p>
    <w:p w14:paraId="5C6366F6" w14:textId="77777777" w:rsidR="00F53ED6" w:rsidRPr="00FD0515" w:rsidRDefault="00F53ED6" w:rsidP="00A451DB">
      <w:pPr>
        <w:pStyle w:val="Body"/>
        <w:jc w:val="both"/>
        <w:rPr>
          <w:rFonts w:ascii="Times New Roman" w:eastAsia="Times New Roman" w:hAnsi="Times New Roman" w:cs="Times New Roman"/>
        </w:rPr>
      </w:pPr>
    </w:p>
    <w:p w14:paraId="54CAAA56" w14:textId="77777777" w:rsidR="007F2C29" w:rsidRDefault="00FE468B" w:rsidP="00A451DB">
      <w:pPr>
        <w:pStyle w:val="Body"/>
        <w:widowControl w:val="0"/>
        <w:jc w:val="both"/>
        <w:rPr>
          <w:rFonts w:ascii="Times New Roman" w:hAnsi="Times New Roman" w:cs="Times New Roman"/>
          <w:b/>
          <w:bCs/>
        </w:rPr>
      </w:pPr>
      <w:r w:rsidRPr="00FD0515">
        <w:rPr>
          <w:rFonts w:ascii="Times New Roman" w:hAnsi="Times New Roman" w:cs="Times New Roman"/>
          <w:b/>
          <w:bCs/>
        </w:rPr>
        <w:t>RE: 201</w:t>
      </w:r>
      <w:r w:rsidR="006B038F" w:rsidRPr="00FD0515">
        <w:rPr>
          <w:rFonts w:ascii="Times New Roman" w:hAnsi="Times New Roman" w:cs="Times New Roman"/>
          <w:b/>
          <w:bCs/>
        </w:rPr>
        <w:t>9</w:t>
      </w:r>
      <w:r w:rsidRPr="00FD0515">
        <w:rPr>
          <w:rFonts w:ascii="Times New Roman" w:hAnsi="Times New Roman" w:cs="Times New Roman"/>
          <w:b/>
          <w:bCs/>
        </w:rPr>
        <w:t>-</w:t>
      </w:r>
      <w:r w:rsidR="006B038F" w:rsidRPr="00FD0515">
        <w:rPr>
          <w:rFonts w:ascii="Times New Roman" w:hAnsi="Times New Roman" w:cs="Times New Roman"/>
          <w:b/>
          <w:bCs/>
        </w:rPr>
        <w:t>20</w:t>
      </w:r>
      <w:r w:rsidRPr="00FD0515">
        <w:rPr>
          <w:rFonts w:ascii="Times New Roman" w:hAnsi="Times New Roman" w:cs="Times New Roman"/>
          <w:b/>
          <w:bCs/>
        </w:rPr>
        <w:t xml:space="preserve"> </w:t>
      </w:r>
      <w:r w:rsidR="007F2C29">
        <w:rPr>
          <w:rFonts w:ascii="Times New Roman" w:hAnsi="Times New Roman" w:cs="Times New Roman"/>
          <w:b/>
          <w:bCs/>
        </w:rPr>
        <w:t>Budget Conference Committee</w:t>
      </w:r>
    </w:p>
    <w:p w14:paraId="6C71CBF3" w14:textId="5D710B48" w:rsidR="00F53ED6" w:rsidRPr="00FD0515" w:rsidRDefault="00FE468B" w:rsidP="00A451DB">
      <w:pPr>
        <w:pStyle w:val="Body"/>
        <w:widowControl w:val="0"/>
        <w:jc w:val="both"/>
        <w:rPr>
          <w:rFonts w:ascii="Times New Roman" w:hAnsi="Times New Roman" w:cs="Times New Roman"/>
        </w:rPr>
      </w:pPr>
      <w:r w:rsidRPr="00FD0515">
        <w:rPr>
          <w:rFonts w:ascii="Times New Roman" w:hAnsi="Times New Roman" w:cs="Times New Roman"/>
          <w:b/>
          <w:bCs/>
        </w:rPr>
        <w:t xml:space="preserve">California Community College Budget </w:t>
      </w:r>
      <w:r w:rsidRPr="007F2C29">
        <w:rPr>
          <w:rFonts w:ascii="Times New Roman" w:hAnsi="Times New Roman" w:cs="Times New Roman"/>
          <w:b/>
          <w:bCs/>
        </w:rPr>
        <w:t>(</w:t>
      </w:r>
      <w:r w:rsidRPr="007F2C29">
        <w:rPr>
          <w:rFonts w:ascii="Times New Roman" w:hAnsi="Times New Roman" w:cs="Times New Roman"/>
          <w:b/>
        </w:rPr>
        <w:t>6870-101-0001)</w:t>
      </w:r>
    </w:p>
    <w:p w14:paraId="64AA0849" w14:textId="77777777" w:rsidR="00F53ED6" w:rsidRPr="00FD0515" w:rsidRDefault="00F53ED6" w:rsidP="00A451DB">
      <w:pPr>
        <w:pStyle w:val="Body"/>
        <w:jc w:val="both"/>
        <w:rPr>
          <w:rFonts w:ascii="Times New Roman" w:eastAsia="Times New Roman" w:hAnsi="Times New Roman" w:cs="Times New Roman"/>
        </w:rPr>
      </w:pPr>
    </w:p>
    <w:p w14:paraId="6A0CBEA5" w14:textId="77777777" w:rsidR="00F53ED6" w:rsidRPr="00FD0515" w:rsidRDefault="00FE468B" w:rsidP="00A451DB">
      <w:pPr>
        <w:pStyle w:val="Body"/>
        <w:jc w:val="both"/>
        <w:rPr>
          <w:rFonts w:ascii="Times New Roman" w:hAnsi="Times New Roman" w:cs="Times New Roman"/>
        </w:rPr>
      </w:pPr>
      <w:r w:rsidRPr="00FD0515">
        <w:rPr>
          <w:rFonts w:ascii="Times New Roman" w:hAnsi="Times New Roman" w:cs="Times New Roman"/>
        </w:rPr>
        <w:t xml:space="preserve">Dear Senator Mitchell and </w:t>
      </w:r>
      <w:proofErr w:type="spellStart"/>
      <w:r w:rsidRPr="00FD0515">
        <w:rPr>
          <w:rFonts w:ascii="Times New Roman" w:hAnsi="Times New Roman" w:cs="Times New Roman"/>
        </w:rPr>
        <w:t>Assemblymember</w:t>
      </w:r>
      <w:proofErr w:type="spellEnd"/>
      <w:r w:rsidRPr="00FD0515">
        <w:rPr>
          <w:rFonts w:ascii="Times New Roman" w:hAnsi="Times New Roman" w:cs="Times New Roman"/>
        </w:rPr>
        <w:t xml:space="preserve"> Ting:</w:t>
      </w:r>
    </w:p>
    <w:p w14:paraId="05FAAFE3" w14:textId="77777777" w:rsidR="00F53ED6" w:rsidRPr="00FD0515" w:rsidRDefault="00F53ED6" w:rsidP="00A451DB">
      <w:pPr>
        <w:pStyle w:val="Body"/>
        <w:jc w:val="both"/>
        <w:rPr>
          <w:rFonts w:ascii="Times New Roman" w:eastAsia="Times New Roman" w:hAnsi="Times New Roman" w:cs="Times New Roman"/>
        </w:rPr>
      </w:pPr>
    </w:p>
    <w:p w14:paraId="7D3A592C" w14:textId="531DEECF" w:rsidR="00F53ED6" w:rsidRPr="00FD0515" w:rsidRDefault="00D105F7" w:rsidP="00A451DB">
      <w:pPr>
        <w:pStyle w:val="Body"/>
        <w:jc w:val="both"/>
        <w:rPr>
          <w:rFonts w:ascii="Times New Roman" w:hAnsi="Times New Roman" w:cs="Times New Roman"/>
        </w:rPr>
      </w:pPr>
      <w:r w:rsidRPr="00D8486E">
        <w:rPr>
          <w:rFonts w:ascii="Times New Roman" w:hAnsi="Times New Roman" w:cs="Times New Roman"/>
        </w:rPr>
        <w:t xml:space="preserve">On behalf of the </w:t>
      </w:r>
      <w:r w:rsidR="00BA7C6F" w:rsidRPr="00BA7C6F">
        <w:rPr>
          <w:rFonts w:ascii="Times New Roman" w:hAnsi="Times New Roman" w:cs="Times New Roman"/>
          <w:highlight w:val="yellow"/>
        </w:rPr>
        <w:t>[COLLEGE/DISTRICT],</w:t>
      </w:r>
      <w:r w:rsidR="00BA7C6F">
        <w:rPr>
          <w:rFonts w:ascii="Times New Roman" w:hAnsi="Times New Roman" w:cs="Times New Roman"/>
        </w:rPr>
        <w:t xml:space="preserve"> I</w:t>
      </w:r>
      <w:r w:rsidRPr="00D8486E">
        <w:rPr>
          <w:rFonts w:ascii="Times New Roman" w:hAnsi="Times New Roman" w:cs="Times New Roman"/>
        </w:rPr>
        <w:t xml:space="preserve"> write to </w:t>
      </w:r>
      <w:r w:rsidR="00466145">
        <w:rPr>
          <w:rFonts w:ascii="Times New Roman" w:hAnsi="Times New Roman" w:cs="Times New Roman"/>
        </w:rPr>
        <w:t xml:space="preserve">reiterate </w:t>
      </w:r>
      <w:r w:rsidRPr="00D8486E">
        <w:rPr>
          <w:rFonts w:ascii="Times New Roman" w:hAnsi="Times New Roman" w:cs="Times New Roman"/>
        </w:rPr>
        <w:t>our appreciation for your demonstrated support</w:t>
      </w:r>
      <w:r w:rsidR="00E42871">
        <w:rPr>
          <w:rFonts w:ascii="Times New Roman" w:hAnsi="Times New Roman" w:cs="Times New Roman"/>
        </w:rPr>
        <w:t xml:space="preserve"> </w:t>
      </w:r>
      <w:r w:rsidRPr="00D8486E">
        <w:rPr>
          <w:rFonts w:ascii="Times New Roman" w:hAnsi="Times New Roman" w:cs="Times New Roman"/>
        </w:rPr>
        <w:t>of community colleges</w:t>
      </w:r>
      <w:r w:rsidR="00466145">
        <w:rPr>
          <w:rFonts w:ascii="Times New Roman" w:hAnsi="Times New Roman" w:cs="Times New Roman"/>
        </w:rPr>
        <w:t xml:space="preserve">, and </w:t>
      </w:r>
      <w:r w:rsidR="00FE468B" w:rsidRPr="00FD0515">
        <w:rPr>
          <w:rFonts w:ascii="Times New Roman" w:hAnsi="Times New Roman" w:cs="Times New Roman"/>
        </w:rPr>
        <w:t>to</w:t>
      </w:r>
      <w:r w:rsidR="00466145">
        <w:rPr>
          <w:rFonts w:ascii="Times New Roman" w:hAnsi="Times New Roman" w:cs="Times New Roman"/>
        </w:rPr>
        <w:t xml:space="preserve"> respectfully</w:t>
      </w:r>
      <w:r w:rsidR="00FE468B" w:rsidRPr="00FD0515">
        <w:rPr>
          <w:rFonts w:ascii="Times New Roman" w:hAnsi="Times New Roman" w:cs="Times New Roman"/>
        </w:rPr>
        <w:t xml:space="preserve"> offer recommendations as they relate to the </w:t>
      </w:r>
      <w:r w:rsidR="000B4A0F">
        <w:rPr>
          <w:rFonts w:ascii="Times New Roman" w:hAnsi="Times New Roman" w:cs="Times New Roman"/>
        </w:rPr>
        <w:t xml:space="preserve">final </w:t>
      </w:r>
      <w:r w:rsidR="00FE468B" w:rsidRPr="00FD0515">
        <w:rPr>
          <w:rFonts w:ascii="Times New Roman" w:hAnsi="Times New Roman" w:cs="Times New Roman"/>
        </w:rPr>
        <w:t>201</w:t>
      </w:r>
      <w:r w:rsidR="006B038F" w:rsidRPr="00FD0515">
        <w:rPr>
          <w:rFonts w:ascii="Times New Roman" w:hAnsi="Times New Roman" w:cs="Times New Roman"/>
        </w:rPr>
        <w:t>9</w:t>
      </w:r>
      <w:r w:rsidR="00FE468B" w:rsidRPr="00FD0515">
        <w:rPr>
          <w:rFonts w:ascii="Times New Roman" w:hAnsi="Times New Roman" w:cs="Times New Roman"/>
        </w:rPr>
        <w:t>-</w:t>
      </w:r>
      <w:r w:rsidR="006B038F" w:rsidRPr="00FD0515">
        <w:rPr>
          <w:rFonts w:ascii="Times New Roman" w:hAnsi="Times New Roman" w:cs="Times New Roman"/>
        </w:rPr>
        <w:t>20</w:t>
      </w:r>
      <w:r w:rsidR="00FE468B" w:rsidRPr="00FD0515">
        <w:rPr>
          <w:rFonts w:ascii="Times New Roman" w:hAnsi="Times New Roman" w:cs="Times New Roman"/>
        </w:rPr>
        <w:t xml:space="preserve"> </w:t>
      </w:r>
      <w:r w:rsidR="000B4A0F">
        <w:rPr>
          <w:rFonts w:ascii="Times New Roman" w:hAnsi="Times New Roman" w:cs="Times New Roman"/>
        </w:rPr>
        <w:t xml:space="preserve">State </w:t>
      </w:r>
      <w:r w:rsidR="00531496">
        <w:rPr>
          <w:rFonts w:ascii="Times New Roman" w:hAnsi="Times New Roman" w:cs="Times New Roman"/>
        </w:rPr>
        <w:t xml:space="preserve">Budget </w:t>
      </w:r>
      <w:r w:rsidR="000B4A0F">
        <w:rPr>
          <w:rFonts w:ascii="Times New Roman" w:hAnsi="Times New Roman" w:cs="Times New Roman"/>
        </w:rPr>
        <w:t xml:space="preserve">negotiations </w:t>
      </w:r>
      <w:r w:rsidR="00DE6DDA" w:rsidRPr="00FD0515">
        <w:rPr>
          <w:rFonts w:ascii="Times New Roman" w:hAnsi="Times New Roman" w:cs="Times New Roman"/>
        </w:rPr>
        <w:t xml:space="preserve">and </w:t>
      </w:r>
      <w:r w:rsidR="00531496">
        <w:rPr>
          <w:rFonts w:ascii="Times New Roman" w:hAnsi="Times New Roman" w:cs="Times New Roman"/>
        </w:rPr>
        <w:t xml:space="preserve">their </w:t>
      </w:r>
      <w:r w:rsidR="00466145">
        <w:rPr>
          <w:rFonts w:ascii="Times New Roman" w:hAnsi="Times New Roman" w:cs="Times New Roman"/>
        </w:rPr>
        <w:t xml:space="preserve">direct </w:t>
      </w:r>
      <w:r w:rsidR="00FE468B" w:rsidRPr="00FD0515">
        <w:rPr>
          <w:rFonts w:ascii="Times New Roman" w:hAnsi="Times New Roman" w:cs="Times New Roman"/>
        </w:rPr>
        <w:t>impact on</w:t>
      </w:r>
      <w:r w:rsidR="00466145">
        <w:rPr>
          <w:rFonts w:ascii="Times New Roman" w:hAnsi="Times New Roman" w:cs="Times New Roman"/>
        </w:rPr>
        <w:t xml:space="preserve"> our</w:t>
      </w:r>
      <w:r w:rsidR="00333FD1">
        <w:rPr>
          <w:rFonts w:ascii="Times New Roman" w:hAnsi="Times New Roman" w:cs="Times New Roman"/>
        </w:rPr>
        <w:t xml:space="preserve"> state’s 72 public</w:t>
      </w:r>
      <w:r w:rsidR="00466145">
        <w:rPr>
          <w:rFonts w:ascii="Times New Roman" w:hAnsi="Times New Roman" w:cs="Times New Roman"/>
        </w:rPr>
        <w:t xml:space="preserve"> </w:t>
      </w:r>
      <w:r w:rsidR="00FE468B" w:rsidRPr="00FD0515">
        <w:rPr>
          <w:rFonts w:ascii="Times New Roman" w:hAnsi="Times New Roman" w:cs="Times New Roman"/>
        </w:rPr>
        <w:t>community college districts</w:t>
      </w:r>
      <w:r>
        <w:rPr>
          <w:rFonts w:ascii="Times New Roman" w:hAnsi="Times New Roman" w:cs="Times New Roman"/>
        </w:rPr>
        <w:t xml:space="preserve"> and the 2.2 million </w:t>
      </w:r>
      <w:r w:rsidR="00194E1D">
        <w:rPr>
          <w:rFonts w:ascii="Times New Roman" w:hAnsi="Times New Roman" w:cs="Times New Roman"/>
        </w:rPr>
        <w:t xml:space="preserve">Californians </w:t>
      </w:r>
      <w:r w:rsidR="00466145">
        <w:rPr>
          <w:rFonts w:ascii="Times New Roman" w:hAnsi="Times New Roman" w:cs="Times New Roman"/>
        </w:rPr>
        <w:t xml:space="preserve">we </w:t>
      </w:r>
      <w:r>
        <w:rPr>
          <w:rFonts w:ascii="Times New Roman" w:hAnsi="Times New Roman" w:cs="Times New Roman"/>
        </w:rPr>
        <w:t>serve</w:t>
      </w:r>
      <w:r w:rsidR="00FE468B" w:rsidRPr="00FD0515">
        <w:rPr>
          <w:rFonts w:ascii="Times New Roman" w:hAnsi="Times New Roman" w:cs="Times New Roman"/>
        </w:rPr>
        <w:t xml:space="preserve">. </w:t>
      </w:r>
    </w:p>
    <w:p w14:paraId="427BF8A7" w14:textId="77777777" w:rsidR="00F53ED6" w:rsidRPr="00FD0515" w:rsidRDefault="00F53ED6" w:rsidP="00A451DB">
      <w:pPr>
        <w:pStyle w:val="Body"/>
        <w:widowControl w:val="0"/>
        <w:jc w:val="both"/>
        <w:rPr>
          <w:rFonts w:ascii="Times New Roman" w:eastAsia="Times New Roman" w:hAnsi="Times New Roman" w:cs="Times New Roman"/>
        </w:rPr>
      </w:pPr>
    </w:p>
    <w:p w14:paraId="28FEE853" w14:textId="2F2EAB1C" w:rsidR="00F53ED6" w:rsidRPr="00FD0515" w:rsidRDefault="00BA7C6F" w:rsidP="00A451DB">
      <w:pPr>
        <w:pStyle w:val="Body"/>
        <w:widowControl w:val="0"/>
        <w:jc w:val="both"/>
        <w:rPr>
          <w:rFonts w:ascii="Times New Roman" w:hAnsi="Times New Roman" w:cs="Times New Roman"/>
        </w:rPr>
      </w:pPr>
      <w:r w:rsidRPr="00BA7C6F">
        <w:rPr>
          <w:rFonts w:ascii="Times New Roman" w:hAnsi="Times New Roman" w:cs="Times New Roman"/>
          <w:highlight w:val="yellow"/>
        </w:rPr>
        <w:t>[COLLEGE/DISTRICT]</w:t>
      </w:r>
      <w:r>
        <w:rPr>
          <w:rFonts w:ascii="Times New Roman" w:hAnsi="Times New Roman" w:cs="Times New Roman"/>
        </w:rPr>
        <w:t xml:space="preserve"> </w:t>
      </w:r>
      <w:r w:rsidR="00FE468B" w:rsidRPr="00FD0515">
        <w:rPr>
          <w:rFonts w:ascii="Times New Roman" w:hAnsi="Times New Roman" w:cs="Times New Roman"/>
        </w:rPr>
        <w:t xml:space="preserve">would like to offer the following considerations on specific proposals </w:t>
      </w:r>
      <w:r w:rsidR="000B4A0F">
        <w:rPr>
          <w:rFonts w:ascii="Times New Roman" w:hAnsi="Times New Roman" w:cs="Times New Roman"/>
        </w:rPr>
        <w:t xml:space="preserve">which will be considered by the 2019 Budget Conference Committee. </w:t>
      </w:r>
    </w:p>
    <w:p w14:paraId="1D8EEFB3" w14:textId="3A79DEB4" w:rsidR="000E04AF" w:rsidRDefault="000E04AF" w:rsidP="00A451DB">
      <w:pPr>
        <w:jc w:val="both"/>
      </w:pPr>
    </w:p>
    <w:p w14:paraId="70617E8C" w14:textId="621AD297" w:rsidR="00D35742" w:rsidRPr="00B317F1" w:rsidRDefault="00B317F1" w:rsidP="00A451DB">
      <w:pPr>
        <w:jc w:val="both"/>
        <w:rPr>
          <w:b/>
          <w:u w:val="single"/>
        </w:rPr>
      </w:pPr>
      <w:r w:rsidRPr="00B317F1">
        <w:rPr>
          <w:b/>
          <w:u w:val="single"/>
        </w:rPr>
        <w:t xml:space="preserve">Approve </w:t>
      </w:r>
      <w:r w:rsidR="004D04A5">
        <w:rPr>
          <w:b/>
          <w:u w:val="single"/>
        </w:rPr>
        <w:t xml:space="preserve">$49 Million One-Time </w:t>
      </w:r>
      <w:r w:rsidR="00374886">
        <w:rPr>
          <w:b/>
          <w:u w:val="single"/>
        </w:rPr>
        <w:t xml:space="preserve">Resources </w:t>
      </w:r>
      <w:r w:rsidR="004D04A5">
        <w:rPr>
          <w:b/>
          <w:u w:val="single"/>
        </w:rPr>
        <w:t xml:space="preserve">To Fully Fund the </w:t>
      </w:r>
      <w:r w:rsidRPr="00B317F1">
        <w:rPr>
          <w:b/>
          <w:u w:val="single"/>
        </w:rPr>
        <w:t>SCFF</w:t>
      </w:r>
      <w:r w:rsidR="004D04A5">
        <w:rPr>
          <w:b/>
          <w:u w:val="single"/>
        </w:rPr>
        <w:t xml:space="preserve"> </w:t>
      </w:r>
      <w:r w:rsidRPr="00C17AA1">
        <w:rPr>
          <w:b/>
          <w:iCs/>
          <w:u w:val="single"/>
        </w:rPr>
        <w:t>–</w:t>
      </w:r>
    </w:p>
    <w:p w14:paraId="3434C489" w14:textId="3158BD6E" w:rsidR="000E04AF" w:rsidRPr="00B317F1" w:rsidRDefault="00FD6173" w:rsidP="00A451DB">
      <w:pPr>
        <w:jc w:val="both"/>
        <w:rPr>
          <w:bCs/>
          <w:i/>
        </w:rPr>
      </w:pPr>
      <w:r w:rsidRPr="00B317F1">
        <w:rPr>
          <w:bCs/>
          <w:i/>
        </w:rPr>
        <w:t>Backfill SCFF and Property Tax</w:t>
      </w:r>
      <w:r w:rsidR="00D105F7" w:rsidRPr="00B317F1">
        <w:rPr>
          <w:bCs/>
          <w:i/>
        </w:rPr>
        <w:t xml:space="preserve"> Shortfalls</w:t>
      </w:r>
    </w:p>
    <w:p w14:paraId="786159D4" w14:textId="2BB8AB9F" w:rsidR="00ED2AB5" w:rsidRDefault="00F3103F" w:rsidP="00A451DB">
      <w:pPr>
        <w:jc w:val="both"/>
      </w:pPr>
      <w:r>
        <w:t>The 21</w:t>
      </w:r>
      <w:r w:rsidRPr="00046DF8">
        <w:rPr>
          <w:vertAlign w:val="superscript"/>
        </w:rPr>
        <w:t>st</w:t>
      </w:r>
      <w:r>
        <w:t xml:space="preserve"> Century labor market necessitates some postsecondary education. This economic reality </w:t>
      </w:r>
      <w:r w:rsidR="000B4A0F">
        <w:t>requires a</w:t>
      </w:r>
      <w:r>
        <w:t xml:space="preserve"> continued investment in and protection of the educational opportunities provided by California</w:t>
      </w:r>
      <w:r w:rsidR="000810D9">
        <w:t>’s public</w:t>
      </w:r>
      <w:r>
        <w:t xml:space="preserve"> Community Colleges. </w:t>
      </w:r>
      <w:r w:rsidR="000B4A0F">
        <w:t>Therefore, w</w:t>
      </w:r>
      <w:r w:rsidRPr="00FD0515">
        <w:t>e</w:t>
      </w:r>
      <w:r>
        <w:t xml:space="preserve"> respectfully</w:t>
      </w:r>
      <w:r w:rsidRPr="00FD0515">
        <w:t xml:space="preserve"> ask State leaders </w:t>
      </w:r>
      <w:r>
        <w:t xml:space="preserve">to </w:t>
      </w:r>
      <w:r w:rsidR="00B6206D">
        <w:t xml:space="preserve">protect funding for colleges and </w:t>
      </w:r>
      <w:r w:rsidR="004D04A5">
        <w:t>include a</w:t>
      </w:r>
      <w:r w:rsidR="00B6206D">
        <w:t xml:space="preserve"> </w:t>
      </w:r>
      <w:r w:rsidR="000B4A0F">
        <w:t>technical adjustment which</w:t>
      </w:r>
      <w:r w:rsidR="004D04A5">
        <w:t xml:space="preserve"> would</w:t>
      </w:r>
      <w:r w:rsidR="000B4A0F">
        <w:t xml:space="preserve"> provide </w:t>
      </w:r>
      <w:r w:rsidR="00B6206D">
        <w:t>a</w:t>
      </w:r>
      <w:r w:rsidR="003E2453">
        <w:t>n apportionment</w:t>
      </w:r>
      <w:r w:rsidR="00B6206D">
        <w:t xml:space="preserve"> </w:t>
      </w:r>
      <w:r w:rsidR="003E2453">
        <w:t xml:space="preserve">of </w:t>
      </w:r>
      <w:r w:rsidR="000B4A0F">
        <w:t>$</w:t>
      </w:r>
      <w:r w:rsidR="004D04A5">
        <w:t>49</w:t>
      </w:r>
      <w:r w:rsidR="000B4A0F">
        <w:t xml:space="preserve"> million </w:t>
      </w:r>
      <w:r w:rsidRPr="00FD0515">
        <w:t xml:space="preserve">corresponding to a shortfall in </w:t>
      </w:r>
      <w:r>
        <w:t xml:space="preserve">the </w:t>
      </w:r>
      <w:r w:rsidR="000B4A0F">
        <w:t>Student Centered Funding Formula (SCFF)</w:t>
      </w:r>
      <w:r w:rsidRPr="00FD0515">
        <w:t xml:space="preserve">. </w:t>
      </w:r>
      <w:r w:rsidR="004D04A5">
        <w:t>Additionally, w</w:t>
      </w:r>
      <w:r w:rsidR="00ED2AB5">
        <w:t>e support the Assembly’s direction to use savings</w:t>
      </w:r>
      <w:r w:rsidR="00FD185D">
        <w:t xml:space="preserve"> and unspent funds</w:t>
      </w:r>
      <w:r w:rsidR="00ED2AB5">
        <w:t xml:space="preserve"> from the Online College</w:t>
      </w:r>
      <w:r w:rsidR="00FD185D">
        <w:t xml:space="preserve"> </w:t>
      </w:r>
      <w:r w:rsidR="004D04A5">
        <w:t xml:space="preserve">for statewide priorities such as a necessary </w:t>
      </w:r>
      <w:r w:rsidR="00FD185D">
        <w:t>backfill</w:t>
      </w:r>
      <w:r w:rsidR="00ED2AB5">
        <w:t xml:space="preserve"> </w:t>
      </w:r>
      <w:r w:rsidR="00D0145C">
        <w:t xml:space="preserve">to </w:t>
      </w:r>
      <w:r w:rsidR="00ED2AB5">
        <w:t>th</w:t>
      </w:r>
      <w:r w:rsidR="00E8721B">
        <w:t>e SCFF in the current fiscal year</w:t>
      </w:r>
      <w:r w:rsidR="00ED2AB5">
        <w:t>.</w:t>
      </w:r>
    </w:p>
    <w:p w14:paraId="04D8EACA" w14:textId="77777777" w:rsidR="00F3103F" w:rsidRDefault="00F3103F" w:rsidP="00A451DB">
      <w:pPr>
        <w:jc w:val="both"/>
      </w:pPr>
    </w:p>
    <w:p w14:paraId="218305AB" w14:textId="730390F6" w:rsidR="00ED2AB5" w:rsidRPr="006757A0" w:rsidRDefault="00AC0E46" w:rsidP="00A451DB">
      <w:pPr>
        <w:jc w:val="both"/>
      </w:pPr>
      <w:r w:rsidRPr="006757A0">
        <w:t>In 2018-19, state leaders adopted a new funding formula for California’s</w:t>
      </w:r>
      <w:r w:rsidR="00333FD1">
        <w:t xml:space="preserve"> – and the nation’s </w:t>
      </w:r>
      <w:r w:rsidR="00A27721">
        <w:t xml:space="preserve">– </w:t>
      </w:r>
      <w:r w:rsidRPr="006757A0">
        <w:t xml:space="preserve">largest </w:t>
      </w:r>
      <w:r w:rsidR="00333FD1">
        <w:t>public</w:t>
      </w:r>
      <w:r w:rsidR="00A27721">
        <w:t xml:space="preserve"> </w:t>
      </w:r>
      <w:r w:rsidRPr="006757A0">
        <w:t>system of higher education</w:t>
      </w:r>
      <w:r w:rsidR="006757A0" w:rsidRPr="006757A0">
        <w:t xml:space="preserve"> predicated on the goal of increasing successful outcomes of low-income</w:t>
      </w:r>
      <w:r w:rsidR="00194E1D">
        <w:t xml:space="preserve"> and traditionally underserved</w:t>
      </w:r>
      <w:r w:rsidR="006757A0" w:rsidRPr="006757A0">
        <w:t xml:space="preserve"> Californians</w:t>
      </w:r>
      <w:r w:rsidRPr="006757A0">
        <w:t xml:space="preserve">. </w:t>
      </w:r>
      <w:r w:rsidR="008C57F0">
        <w:t>The transition has included uncertainty both about which data sources were to be employed</w:t>
      </w:r>
      <w:r w:rsidR="00063D01">
        <w:t xml:space="preserve"> </w:t>
      </w:r>
      <w:r w:rsidR="008C57F0">
        <w:t>and an absence of reliable simulations of formula outcomes.  Districts and colleges are confronting increased uncertainty in planning, negotiations, and fulfilling their mission. Therefore, t</w:t>
      </w:r>
      <w:r w:rsidRPr="006757A0">
        <w:t xml:space="preserve">o </w:t>
      </w:r>
      <w:r w:rsidR="008C57F0">
        <w:t xml:space="preserve">support a more </w:t>
      </w:r>
      <w:r w:rsidR="006757A0" w:rsidRPr="006757A0">
        <w:t xml:space="preserve">effective transition to the new SCFF, </w:t>
      </w:r>
      <w:r w:rsidR="006757A0" w:rsidRPr="000B4A0F">
        <w:t xml:space="preserve">our priority </w:t>
      </w:r>
      <w:r w:rsidR="00D105F7" w:rsidRPr="000B4A0F">
        <w:t xml:space="preserve">request </w:t>
      </w:r>
      <w:r w:rsidR="006757A0" w:rsidRPr="000B4A0F">
        <w:t xml:space="preserve">is a </w:t>
      </w:r>
      <w:r w:rsidR="004D04A5">
        <w:t xml:space="preserve">$49 million </w:t>
      </w:r>
      <w:r w:rsidR="00B6206D">
        <w:t xml:space="preserve">backfill </w:t>
      </w:r>
      <w:r w:rsidR="00D105F7" w:rsidRPr="000B4A0F">
        <w:t>appropriation</w:t>
      </w:r>
      <w:r w:rsidR="00D25FC4" w:rsidRPr="000B4A0F">
        <w:t xml:space="preserve"> </w:t>
      </w:r>
      <w:r w:rsidR="00D105F7" w:rsidRPr="000B4A0F">
        <w:t xml:space="preserve">to </w:t>
      </w:r>
      <w:r w:rsidR="006757A0" w:rsidRPr="000B4A0F">
        <w:t xml:space="preserve">fully </w:t>
      </w:r>
      <w:r w:rsidR="00D105F7" w:rsidRPr="000B4A0F">
        <w:t>fund the SCFF as enacted and implemented for the 2018-19 fiscal year.</w:t>
      </w:r>
      <w:r w:rsidR="00D105F7" w:rsidRPr="006757A0">
        <w:t xml:space="preserve"> </w:t>
      </w:r>
      <w:r w:rsidR="006757A0" w:rsidRPr="006757A0">
        <w:t>Th</w:t>
      </w:r>
      <w:r w:rsidR="007F2E47">
        <w:t>e</w:t>
      </w:r>
      <w:r w:rsidR="006757A0" w:rsidRPr="006757A0">
        <w:t xml:space="preserve"> urgency of this request is exacerbated by the fact that colleges are </w:t>
      </w:r>
      <w:r w:rsidR="007F2E47">
        <w:t xml:space="preserve">only </w:t>
      </w:r>
      <w:r w:rsidR="006757A0" w:rsidRPr="006757A0">
        <w:t>weeks away from student graduations</w:t>
      </w:r>
      <w:r w:rsidR="00466145">
        <w:t xml:space="preserve">, and failure to do so will result in diminished service, instruction, and support </w:t>
      </w:r>
      <w:r w:rsidR="00171AF8">
        <w:t>for regions of our state and a loss of support for the SCFF.</w:t>
      </w:r>
      <w:r w:rsidR="006757A0" w:rsidRPr="006757A0">
        <w:t xml:space="preserve"> A funding cut to current fiscal year operations would be devastating to core academic programs</w:t>
      </w:r>
      <w:r w:rsidR="00466145">
        <w:t xml:space="preserve"> and student supports</w:t>
      </w:r>
      <w:r w:rsidR="006757A0" w:rsidRPr="006757A0">
        <w:t xml:space="preserve">. </w:t>
      </w:r>
    </w:p>
    <w:p w14:paraId="3FF7C8A6" w14:textId="77777777" w:rsidR="007B03BA" w:rsidRPr="00FD0515" w:rsidRDefault="007B03BA" w:rsidP="00A451DB">
      <w:pPr>
        <w:jc w:val="both"/>
      </w:pPr>
    </w:p>
    <w:p w14:paraId="2B124C90" w14:textId="5ADD5A9C" w:rsidR="00F53ED6" w:rsidRPr="00C17AA1" w:rsidRDefault="00B317F1" w:rsidP="00A451DB">
      <w:pPr>
        <w:pStyle w:val="Body"/>
        <w:widowControl w:val="0"/>
        <w:jc w:val="both"/>
        <w:rPr>
          <w:rFonts w:ascii="Times New Roman" w:hAnsi="Times New Roman" w:cs="Times New Roman"/>
          <w:b/>
          <w:iCs/>
          <w:u w:val="single"/>
        </w:rPr>
      </w:pPr>
      <w:r>
        <w:rPr>
          <w:rFonts w:ascii="Times New Roman" w:hAnsi="Times New Roman" w:cs="Times New Roman"/>
          <w:b/>
          <w:iCs/>
          <w:u w:val="single"/>
        </w:rPr>
        <w:t xml:space="preserve">Adopt </w:t>
      </w:r>
      <w:r w:rsidR="00D045AC" w:rsidRPr="00C17AA1">
        <w:rPr>
          <w:rFonts w:ascii="Times New Roman" w:hAnsi="Times New Roman" w:cs="Times New Roman"/>
          <w:b/>
          <w:iCs/>
          <w:u w:val="single"/>
        </w:rPr>
        <w:t>Sensible</w:t>
      </w:r>
      <w:r w:rsidR="00A51B6D" w:rsidRPr="00C17AA1">
        <w:rPr>
          <w:rFonts w:ascii="Times New Roman" w:hAnsi="Times New Roman" w:cs="Times New Roman"/>
          <w:b/>
          <w:iCs/>
          <w:u w:val="single"/>
        </w:rPr>
        <w:t xml:space="preserve"> Modifications to the Student</w:t>
      </w:r>
      <w:r w:rsidR="006757A0" w:rsidRPr="00C17AA1">
        <w:rPr>
          <w:rFonts w:ascii="Times New Roman" w:hAnsi="Times New Roman" w:cs="Times New Roman"/>
          <w:b/>
          <w:iCs/>
          <w:u w:val="single"/>
        </w:rPr>
        <w:t xml:space="preserve"> </w:t>
      </w:r>
      <w:r w:rsidR="00A51B6D" w:rsidRPr="00C17AA1">
        <w:rPr>
          <w:rFonts w:ascii="Times New Roman" w:hAnsi="Times New Roman" w:cs="Times New Roman"/>
          <w:b/>
          <w:iCs/>
          <w:u w:val="single"/>
        </w:rPr>
        <w:t>Centered</w:t>
      </w:r>
      <w:r w:rsidR="00FE468B" w:rsidRPr="00C17AA1">
        <w:rPr>
          <w:rFonts w:ascii="Times New Roman" w:hAnsi="Times New Roman" w:cs="Times New Roman"/>
          <w:b/>
          <w:iCs/>
          <w:u w:val="single"/>
        </w:rPr>
        <w:t xml:space="preserve"> Funding Formula</w:t>
      </w:r>
      <w:r w:rsidR="00D20762">
        <w:rPr>
          <w:rFonts w:ascii="Times New Roman" w:hAnsi="Times New Roman" w:cs="Times New Roman"/>
          <w:b/>
          <w:iCs/>
          <w:u w:val="single"/>
        </w:rPr>
        <w:t xml:space="preserve"> for 2019-20</w:t>
      </w:r>
      <w:r w:rsidR="009E43FC" w:rsidRPr="00C17AA1">
        <w:rPr>
          <w:rFonts w:ascii="Times New Roman" w:hAnsi="Times New Roman" w:cs="Times New Roman"/>
          <w:b/>
          <w:iCs/>
          <w:u w:val="single"/>
        </w:rPr>
        <w:t xml:space="preserve"> </w:t>
      </w:r>
    </w:p>
    <w:p w14:paraId="2F0DE99F" w14:textId="57BBEAA0" w:rsidR="00DB73A1" w:rsidRPr="00B317F1" w:rsidRDefault="00AC0E46" w:rsidP="00A451DB">
      <w:pPr>
        <w:jc w:val="both"/>
      </w:pPr>
      <w:r w:rsidRPr="00B317F1">
        <w:lastRenderedPageBreak/>
        <w:t>I</w:t>
      </w:r>
      <w:r w:rsidR="00A912A3" w:rsidRPr="00B317F1">
        <w:t xml:space="preserve">n an effort to </w:t>
      </w:r>
      <w:r w:rsidR="00D20762" w:rsidRPr="00B317F1">
        <w:t xml:space="preserve">effectively implement the </w:t>
      </w:r>
      <w:r w:rsidRPr="00B317F1">
        <w:t>SCFF and</w:t>
      </w:r>
      <w:r w:rsidR="00476AEF" w:rsidRPr="00B317F1">
        <w:t xml:space="preserve"> </w:t>
      </w:r>
      <w:r w:rsidR="00A912A3" w:rsidRPr="00B317F1">
        <w:t xml:space="preserve">mitigate unintended </w:t>
      </w:r>
      <w:r w:rsidRPr="00B317F1">
        <w:t>results</w:t>
      </w:r>
      <w:r w:rsidR="00A912A3" w:rsidRPr="00B317F1">
        <w:t xml:space="preserve">, </w:t>
      </w:r>
      <w:r w:rsidR="00DB73A1" w:rsidRPr="00B317F1">
        <w:t>we</w:t>
      </w:r>
      <w:r w:rsidR="00D20762" w:rsidRPr="00B317F1">
        <w:t xml:space="preserve"> respectfully urge you to adopt </w:t>
      </w:r>
      <w:r w:rsidR="00DB73A1" w:rsidRPr="00B317F1">
        <w:t>the follow</w:t>
      </w:r>
      <w:r w:rsidR="00046DF8" w:rsidRPr="00B317F1">
        <w:t>ing</w:t>
      </w:r>
      <w:r w:rsidR="00DB73A1" w:rsidRPr="00B317F1">
        <w:t xml:space="preserve"> </w:t>
      </w:r>
      <w:r w:rsidR="00ED52C3">
        <w:t>recommendations</w:t>
      </w:r>
      <w:r w:rsidR="00D20762" w:rsidRPr="00B317F1">
        <w:t xml:space="preserve"> to </w:t>
      </w:r>
      <w:r w:rsidR="00DB73A1" w:rsidRPr="00B317F1">
        <w:t xml:space="preserve">the </w:t>
      </w:r>
      <w:r w:rsidRPr="00B317F1">
        <w:t>new funding formula</w:t>
      </w:r>
      <w:r w:rsidR="00ED52C3">
        <w:t xml:space="preserve"> effective </w:t>
      </w:r>
      <w:r w:rsidR="00333FD1">
        <w:t xml:space="preserve">at the </w:t>
      </w:r>
      <w:r w:rsidR="00ED52C3">
        <w:t>beginning the 2019-20 fiscal year</w:t>
      </w:r>
      <w:r w:rsidR="00A912A3" w:rsidRPr="00B317F1">
        <w:t>:</w:t>
      </w:r>
    </w:p>
    <w:p w14:paraId="1953F384" w14:textId="31CB97C1" w:rsidR="001C7AD0" w:rsidRDefault="001C7AD0" w:rsidP="00A451DB">
      <w:pPr>
        <w:pStyle w:val="ListParagraph"/>
        <w:numPr>
          <w:ilvl w:val="0"/>
          <w:numId w:val="11"/>
        </w:numPr>
        <w:jc w:val="both"/>
        <w:rPr>
          <w:rFonts w:ascii="Times New Roman" w:hAnsi="Times New Roman" w:cs="Times New Roman"/>
        </w:rPr>
      </w:pPr>
      <w:r w:rsidRPr="00B317F1">
        <w:rPr>
          <w:rFonts w:ascii="Times New Roman" w:hAnsi="Times New Roman" w:cs="Times New Roman"/>
        </w:rPr>
        <w:t>Extend the hold harmless period by one year</w:t>
      </w:r>
      <w:r>
        <w:rPr>
          <w:rFonts w:ascii="Times New Roman" w:hAnsi="Times New Roman" w:cs="Times New Roman"/>
        </w:rPr>
        <w:t xml:space="preserve"> – </w:t>
      </w:r>
      <w:r w:rsidRPr="000E3FC3">
        <w:rPr>
          <w:rFonts w:ascii="Times New Roman" w:hAnsi="Times New Roman" w:cs="Times New Roman"/>
          <w:i/>
        </w:rPr>
        <w:t>Senate and Assembly versions</w:t>
      </w:r>
      <w:r>
        <w:rPr>
          <w:rFonts w:ascii="Times New Roman" w:hAnsi="Times New Roman" w:cs="Times New Roman"/>
        </w:rPr>
        <w:t xml:space="preserve">. </w:t>
      </w:r>
    </w:p>
    <w:p w14:paraId="3818A65F" w14:textId="77777777" w:rsidR="000B4A0F" w:rsidRPr="000B4A0F" w:rsidRDefault="000B4A0F" w:rsidP="00A451DB">
      <w:pPr>
        <w:pStyle w:val="ListParagraph"/>
        <w:numPr>
          <w:ilvl w:val="0"/>
          <w:numId w:val="11"/>
        </w:numPr>
        <w:jc w:val="both"/>
        <w:rPr>
          <w:rFonts w:ascii="Times New Roman" w:hAnsi="Times New Roman" w:cs="Times New Roman"/>
        </w:rPr>
      </w:pPr>
      <w:r w:rsidRPr="000B4A0F">
        <w:rPr>
          <w:rFonts w:ascii="Times New Roman" w:hAnsi="Times New Roman" w:cs="Times New Roman"/>
        </w:rPr>
        <w:t xml:space="preserve">Award colleges only once per year per student for the highest award achieved – </w:t>
      </w:r>
      <w:r w:rsidRPr="000B4A0F">
        <w:rPr>
          <w:rFonts w:ascii="Times New Roman" w:hAnsi="Times New Roman" w:cs="Times New Roman"/>
          <w:i/>
        </w:rPr>
        <w:t>Senate version.</w:t>
      </w:r>
      <w:r w:rsidRPr="000B4A0F">
        <w:rPr>
          <w:rFonts w:ascii="Times New Roman" w:hAnsi="Times New Roman" w:cs="Times New Roman"/>
        </w:rPr>
        <w:t xml:space="preserve"> </w:t>
      </w:r>
    </w:p>
    <w:p w14:paraId="54F74FA3" w14:textId="75B26273" w:rsidR="001C7AD0" w:rsidRPr="000B4A0F" w:rsidRDefault="00D20762" w:rsidP="00A451DB">
      <w:pPr>
        <w:pStyle w:val="ListParagraph"/>
        <w:numPr>
          <w:ilvl w:val="0"/>
          <w:numId w:val="11"/>
        </w:numPr>
        <w:jc w:val="both"/>
        <w:rPr>
          <w:rFonts w:ascii="Times New Roman" w:hAnsi="Times New Roman" w:cs="Times New Roman"/>
        </w:rPr>
      </w:pPr>
      <w:r w:rsidRPr="000B4A0F">
        <w:rPr>
          <w:rFonts w:ascii="Times New Roman" w:hAnsi="Times New Roman" w:cs="Times New Roman"/>
        </w:rPr>
        <w:t>Cap performance funding at 10% of the formula</w:t>
      </w:r>
      <w:r w:rsidR="001C7AD0" w:rsidRPr="000B4A0F">
        <w:rPr>
          <w:rFonts w:ascii="Times New Roman" w:hAnsi="Times New Roman" w:cs="Times New Roman"/>
        </w:rPr>
        <w:t xml:space="preserve"> – </w:t>
      </w:r>
      <w:r w:rsidR="001C7AD0" w:rsidRPr="000B4A0F">
        <w:rPr>
          <w:rFonts w:ascii="Times New Roman" w:hAnsi="Times New Roman" w:cs="Times New Roman"/>
          <w:i/>
        </w:rPr>
        <w:t>Assembly version</w:t>
      </w:r>
      <w:r w:rsidR="001C7AD0" w:rsidRPr="000B4A0F">
        <w:rPr>
          <w:rFonts w:ascii="Times New Roman" w:hAnsi="Times New Roman" w:cs="Times New Roman"/>
        </w:rPr>
        <w:t>.</w:t>
      </w:r>
    </w:p>
    <w:p w14:paraId="50337801" w14:textId="5C326C0A" w:rsidR="000B4A0F" w:rsidRPr="000B4A0F" w:rsidRDefault="000B4A0F" w:rsidP="00A451DB">
      <w:pPr>
        <w:numPr>
          <w:ilvl w:val="0"/>
          <w:numId w:val="11"/>
        </w:numPr>
        <w:jc w:val="both"/>
        <w:rPr>
          <w:color w:val="000000"/>
        </w:rPr>
      </w:pPr>
      <w:r w:rsidRPr="000B4A0F">
        <w:rPr>
          <w:iCs/>
          <w:color w:val="000000"/>
        </w:rPr>
        <w:t>Level the point system for associate degree awards so that all educational goals and achievements of comparable unit values are counted equally.</w:t>
      </w:r>
    </w:p>
    <w:p w14:paraId="466FFFFE" w14:textId="62D762DB" w:rsidR="000B4A0F" w:rsidRDefault="000B4A0F" w:rsidP="00A451DB">
      <w:pPr>
        <w:pStyle w:val="ListParagraph"/>
        <w:numPr>
          <w:ilvl w:val="0"/>
          <w:numId w:val="11"/>
        </w:numPr>
        <w:jc w:val="both"/>
        <w:rPr>
          <w:rFonts w:ascii="Times New Roman" w:hAnsi="Times New Roman" w:cs="Times New Roman"/>
          <w:color w:val="auto"/>
        </w:rPr>
      </w:pPr>
      <w:r w:rsidRPr="004A0B01">
        <w:rPr>
          <w:rFonts w:ascii="Times New Roman" w:hAnsi="Times New Roman" w:cs="Times New Roman"/>
          <w:color w:val="auto"/>
        </w:rPr>
        <w:t>Ensure programs</w:t>
      </w:r>
      <w:r>
        <w:rPr>
          <w:rFonts w:ascii="Times New Roman" w:hAnsi="Times New Roman" w:cs="Times New Roman"/>
          <w:color w:val="auto"/>
        </w:rPr>
        <w:t xml:space="preserve"> </w:t>
      </w:r>
      <w:r w:rsidRPr="004A0B01">
        <w:rPr>
          <w:rFonts w:ascii="Times New Roman" w:hAnsi="Times New Roman" w:cs="Times New Roman"/>
          <w:color w:val="auto"/>
        </w:rPr>
        <w:t>supporting special-admit students, incarcerated individuals,</w:t>
      </w:r>
      <w:r>
        <w:rPr>
          <w:rFonts w:ascii="Times New Roman" w:hAnsi="Times New Roman" w:cs="Times New Roman"/>
          <w:color w:val="auto"/>
        </w:rPr>
        <w:t xml:space="preserve"> </w:t>
      </w:r>
      <w:r w:rsidRPr="004A0B01">
        <w:rPr>
          <w:rFonts w:ascii="Times New Roman" w:hAnsi="Times New Roman" w:cs="Times New Roman"/>
          <w:color w:val="auto"/>
        </w:rPr>
        <w:t>Career Development College Prep (CDCP) noncredit students, and Instructional Service Agreements (ISAs) receive full FTES funding per the existing 100% FTES formula.</w:t>
      </w:r>
    </w:p>
    <w:p w14:paraId="7BF86610" w14:textId="66261194" w:rsidR="000026B6" w:rsidRDefault="000026B6" w:rsidP="00A451DB">
      <w:pPr>
        <w:pStyle w:val="ListParagraph"/>
        <w:numPr>
          <w:ilvl w:val="0"/>
          <w:numId w:val="11"/>
        </w:numPr>
        <w:jc w:val="both"/>
        <w:rPr>
          <w:rFonts w:ascii="Times New Roman" w:hAnsi="Times New Roman" w:cs="Times New Roman"/>
          <w:color w:val="auto"/>
        </w:rPr>
      </w:pPr>
      <w:r>
        <w:rPr>
          <w:rFonts w:ascii="Times New Roman" w:hAnsi="Times New Roman" w:cs="Times New Roman"/>
          <w:color w:val="auto"/>
        </w:rPr>
        <w:t>Count transfer outcomes in as many districts as necessary if the student completed at least 12 units at the district the year prior to transfer.</w:t>
      </w:r>
    </w:p>
    <w:p w14:paraId="0758B60D" w14:textId="7CBBA5F0" w:rsidR="004A0B01" w:rsidRPr="000B4A0F" w:rsidRDefault="004A0B01" w:rsidP="00A451DB">
      <w:pPr>
        <w:ind w:left="360"/>
        <w:jc w:val="both"/>
      </w:pPr>
    </w:p>
    <w:p w14:paraId="370FA05D" w14:textId="0F3F6DDF" w:rsidR="00DE6DDA" w:rsidRPr="000B4A0F" w:rsidRDefault="001C7AD0" w:rsidP="00A451DB">
      <w:pPr>
        <w:jc w:val="both"/>
      </w:pPr>
      <w:r w:rsidRPr="000B4A0F">
        <w:t>We further emphasize that a</w:t>
      </w:r>
      <w:r w:rsidR="00674EF4" w:rsidRPr="000B4A0F">
        <w:t>n</w:t>
      </w:r>
      <w:r w:rsidR="00DE6DDA" w:rsidRPr="000B4A0F">
        <w:t xml:space="preserve"> essential component of an effective funding formula is building the institutional capacity of the 72 districts. This necessitates a substantial infusion of </w:t>
      </w:r>
      <w:r w:rsidR="00A912A3" w:rsidRPr="000B4A0F">
        <w:t>general operations</w:t>
      </w:r>
      <w:r w:rsidR="00DE6DDA" w:rsidRPr="000B4A0F">
        <w:t xml:space="preserve"> funding for California </w:t>
      </w:r>
      <w:r w:rsidR="00A912A3" w:rsidRPr="000B4A0F">
        <w:t>C</w:t>
      </w:r>
      <w:r w:rsidR="00DE6DDA" w:rsidRPr="000B4A0F">
        <w:t xml:space="preserve">ommunity </w:t>
      </w:r>
      <w:r w:rsidR="00A912A3" w:rsidRPr="000B4A0F">
        <w:t>C</w:t>
      </w:r>
      <w:r w:rsidR="00DE6DDA" w:rsidRPr="000B4A0F">
        <w:t>olleges.</w:t>
      </w:r>
      <w:r w:rsidR="00B6206D">
        <w:t xml:space="preserve"> </w:t>
      </w:r>
      <w:r w:rsidR="00F82C06">
        <w:rPr>
          <w:u w:val="single"/>
        </w:rPr>
        <w:t xml:space="preserve">A </w:t>
      </w:r>
      <w:r w:rsidR="00B6206D" w:rsidRPr="008838ED">
        <w:rPr>
          <w:u w:val="single"/>
        </w:rPr>
        <w:t xml:space="preserve">complete </w:t>
      </w:r>
      <w:r w:rsidR="003E2453" w:rsidRPr="008838ED">
        <w:rPr>
          <w:u w:val="single"/>
        </w:rPr>
        <w:t xml:space="preserve">list of </w:t>
      </w:r>
      <w:r w:rsidR="00B6206D" w:rsidRPr="008838ED">
        <w:rPr>
          <w:u w:val="single"/>
        </w:rPr>
        <w:t xml:space="preserve">recommendations for the SCFF </w:t>
      </w:r>
      <w:r w:rsidR="008C57F0">
        <w:rPr>
          <w:u w:val="single"/>
        </w:rPr>
        <w:t xml:space="preserve">is </w:t>
      </w:r>
      <w:r w:rsidR="008C57F0" w:rsidRPr="008838ED">
        <w:rPr>
          <w:u w:val="single"/>
        </w:rPr>
        <w:t>included</w:t>
      </w:r>
      <w:r w:rsidR="00B6206D" w:rsidRPr="008838ED">
        <w:rPr>
          <w:u w:val="single"/>
        </w:rPr>
        <w:t xml:space="preserve"> as an addendum to this letter.</w:t>
      </w:r>
      <w:r w:rsidR="00B6206D">
        <w:t xml:space="preserve">  </w:t>
      </w:r>
    </w:p>
    <w:p w14:paraId="4C20930F" w14:textId="77777777" w:rsidR="00DE6DDA" w:rsidRPr="00FD0515" w:rsidRDefault="00DE6DDA" w:rsidP="00A451DB">
      <w:pPr>
        <w:pStyle w:val="Body"/>
        <w:jc w:val="both"/>
        <w:rPr>
          <w:rFonts w:ascii="Times New Roman" w:hAnsi="Times New Roman" w:cs="Times New Roman"/>
        </w:rPr>
      </w:pPr>
      <w:bookmarkStart w:id="0" w:name="_GoBack"/>
      <w:bookmarkEnd w:id="0"/>
    </w:p>
    <w:p w14:paraId="48FB53D2" w14:textId="73069622" w:rsidR="00B317F1" w:rsidRDefault="00B317F1" w:rsidP="00A451DB">
      <w:pPr>
        <w:pStyle w:val="Body"/>
        <w:jc w:val="both"/>
        <w:rPr>
          <w:rFonts w:ascii="Times New Roman" w:hAnsi="Times New Roman" w:cs="Times New Roman"/>
          <w:b/>
          <w:iCs/>
          <w:u w:val="single"/>
        </w:rPr>
      </w:pPr>
      <w:r>
        <w:rPr>
          <w:rFonts w:ascii="Times New Roman" w:hAnsi="Times New Roman" w:cs="Times New Roman"/>
          <w:b/>
          <w:iCs/>
          <w:u w:val="single"/>
        </w:rPr>
        <w:t xml:space="preserve">Approve Senate and Assembly </w:t>
      </w:r>
      <w:r w:rsidR="00FE468B" w:rsidRPr="00C17AA1">
        <w:rPr>
          <w:rFonts w:ascii="Times New Roman" w:hAnsi="Times New Roman" w:cs="Times New Roman"/>
          <w:b/>
          <w:iCs/>
          <w:u w:val="single"/>
        </w:rPr>
        <w:t>Capital Outlay P</w:t>
      </w:r>
      <w:r>
        <w:rPr>
          <w:rFonts w:ascii="Times New Roman" w:hAnsi="Times New Roman" w:cs="Times New Roman"/>
          <w:b/>
          <w:iCs/>
          <w:u w:val="single"/>
        </w:rPr>
        <w:t>roposal</w:t>
      </w:r>
      <w:r w:rsidR="00D2332F">
        <w:rPr>
          <w:rFonts w:ascii="Times New Roman" w:hAnsi="Times New Roman" w:cs="Times New Roman"/>
          <w:b/>
          <w:iCs/>
          <w:u w:val="single"/>
        </w:rPr>
        <w:t>s</w:t>
      </w:r>
      <w:r w:rsidR="00DD4A75" w:rsidRPr="00C17AA1">
        <w:rPr>
          <w:rFonts w:ascii="Times New Roman" w:hAnsi="Times New Roman" w:cs="Times New Roman"/>
          <w:b/>
          <w:iCs/>
          <w:u w:val="single"/>
        </w:rPr>
        <w:t xml:space="preserve"> – </w:t>
      </w:r>
    </w:p>
    <w:p w14:paraId="2D30D028" w14:textId="22E165A1" w:rsidR="00F53ED6" w:rsidRPr="00B317F1" w:rsidRDefault="00C17AA1" w:rsidP="00A451DB">
      <w:pPr>
        <w:pStyle w:val="Body"/>
        <w:jc w:val="both"/>
        <w:rPr>
          <w:rFonts w:ascii="Times New Roman" w:hAnsi="Times New Roman" w:cs="Times New Roman"/>
          <w:i/>
          <w:iCs/>
        </w:rPr>
      </w:pPr>
      <w:r w:rsidRPr="00B317F1">
        <w:rPr>
          <w:rFonts w:ascii="Times New Roman" w:hAnsi="Times New Roman" w:cs="Times New Roman"/>
          <w:i/>
          <w:iCs/>
        </w:rPr>
        <w:t>Fund</w:t>
      </w:r>
      <w:r w:rsidR="00DD4A75" w:rsidRPr="00B317F1">
        <w:rPr>
          <w:rFonts w:ascii="Times New Roman" w:hAnsi="Times New Roman" w:cs="Times New Roman"/>
          <w:i/>
          <w:iCs/>
        </w:rPr>
        <w:t xml:space="preserve"> All </w:t>
      </w:r>
      <w:r w:rsidR="00B317F1" w:rsidRPr="00B317F1">
        <w:rPr>
          <w:rFonts w:ascii="Times New Roman" w:hAnsi="Times New Roman" w:cs="Times New Roman"/>
          <w:i/>
          <w:iCs/>
        </w:rPr>
        <w:t>2019-20 Capital Outlay Plan</w:t>
      </w:r>
      <w:r w:rsidR="00B317F1">
        <w:rPr>
          <w:rFonts w:ascii="Times New Roman" w:hAnsi="Times New Roman" w:cs="Times New Roman"/>
          <w:i/>
          <w:iCs/>
        </w:rPr>
        <w:t xml:space="preserve"> Proposition 51 </w:t>
      </w:r>
      <w:r w:rsidR="00DD4A75" w:rsidRPr="00B317F1">
        <w:rPr>
          <w:rFonts w:ascii="Times New Roman" w:hAnsi="Times New Roman" w:cs="Times New Roman"/>
          <w:i/>
          <w:iCs/>
        </w:rPr>
        <w:t>Projects</w:t>
      </w:r>
      <w:r w:rsidRPr="00B317F1">
        <w:rPr>
          <w:rFonts w:ascii="Times New Roman" w:hAnsi="Times New Roman" w:cs="Times New Roman"/>
          <w:i/>
          <w:iCs/>
        </w:rPr>
        <w:t xml:space="preserve"> </w:t>
      </w:r>
    </w:p>
    <w:p w14:paraId="6E4C8796" w14:textId="50E3C8AC" w:rsidR="00DD5196" w:rsidRPr="00FD0515" w:rsidRDefault="00AE279E" w:rsidP="00A451DB">
      <w:pPr>
        <w:pStyle w:val="Body"/>
        <w:jc w:val="both"/>
        <w:rPr>
          <w:rFonts w:ascii="Times New Roman" w:hAnsi="Times New Roman" w:cs="Times New Roman"/>
        </w:rPr>
      </w:pPr>
      <w:r w:rsidRPr="00AE279E">
        <w:rPr>
          <w:rFonts w:ascii="Times New Roman" w:hAnsi="Times New Roman" w:cs="Times New Roman"/>
        </w:rPr>
        <w:t xml:space="preserve">We thank the Senate and Assembly for recognizing the severity </w:t>
      </w:r>
      <w:r>
        <w:rPr>
          <w:rFonts w:ascii="Times New Roman" w:hAnsi="Times New Roman" w:cs="Times New Roman"/>
        </w:rPr>
        <w:t xml:space="preserve">and consequences of further delaying the release of Proposition 51 bond dollars for construction of </w:t>
      </w:r>
      <w:r w:rsidRPr="00AE279E">
        <w:rPr>
          <w:rFonts w:ascii="Times New Roman" w:hAnsi="Times New Roman" w:cs="Times New Roman"/>
        </w:rPr>
        <w:t>community college facilities projects</w:t>
      </w:r>
      <w:r>
        <w:rPr>
          <w:rFonts w:ascii="Times New Roman" w:hAnsi="Times New Roman" w:cs="Times New Roman"/>
        </w:rPr>
        <w:t xml:space="preserve"> across California</w:t>
      </w:r>
      <w:r w:rsidRPr="00AE279E">
        <w:rPr>
          <w:rFonts w:ascii="Times New Roman" w:hAnsi="Times New Roman" w:cs="Times New Roman"/>
        </w:rPr>
        <w:t xml:space="preserve">. </w:t>
      </w:r>
      <w:r w:rsidR="00FE468B" w:rsidRPr="00FD0515">
        <w:rPr>
          <w:rFonts w:ascii="Times New Roman" w:hAnsi="Times New Roman" w:cs="Times New Roman"/>
        </w:rPr>
        <w:t>In 2016, California voters approved a facilities bond providing a $2 billion infrastructure investment in California’s community colleges. For the 201</w:t>
      </w:r>
      <w:r w:rsidR="00DD5196" w:rsidRPr="00FD0515">
        <w:rPr>
          <w:rFonts w:ascii="Times New Roman" w:hAnsi="Times New Roman" w:cs="Times New Roman"/>
        </w:rPr>
        <w:t>9</w:t>
      </w:r>
      <w:r w:rsidR="00FE468B" w:rsidRPr="00FD0515">
        <w:rPr>
          <w:rFonts w:ascii="Times New Roman" w:hAnsi="Times New Roman" w:cs="Times New Roman"/>
        </w:rPr>
        <w:t>-</w:t>
      </w:r>
      <w:r w:rsidR="00DD5196" w:rsidRPr="00FD0515">
        <w:rPr>
          <w:rFonts w:ascii="Times New Roman" w:hAnsi="Times New Roman" w:cs="Times New Roman"/>
        </w:rPr>
        <w:t>20</w:t>
      </w:r>
      <w:r w:rsidR="00FE468B" w:rsidRPr="00FD0515">
        <w:rPr>
          <w:rFonts w:ascii="Times New Roman" w:hAnsi="Times New Roman" w:cs="Times New Roman"/>
        </w:rPr>
        <w:t xml:space="preserve"> budget, the </w:t>
      </w:r>
      <w:r w:rsidR="00DD5196" w:rsidRPr="00FD0515">
        <w:rPr>
          <w:rFonts w:ascii="Times New Roman" w:hAnsi="Times New Roman" w:cs="Times New Roman"/>
        </w:rPr>
        <w:t xml:space="preserve">Administration </w:t>
      </w:r>
      <w:r w:rsidR="00665B5C" w:rsidRPr="00FD0515">
        <w:rPr>
          <w:rFonts w:ascii="Times New Roman" w:hAnsi="Times New Roman" w:cs="Times New Roman"/>
        </w:rPr>
        <w:t xml:space="preserve">continues </w:t>
      </w:r>
      <w:r w:rsidR="00DD5196" w:rsidRPr="00FD0515">
        <w:rPr>
          <w:rFonts w:ascii="Times New Roman" w:hAnsi="Times New Roman" w:cs="Times New Roman"/>
        </w:rPr>
        <w:t xml:space="preserve">prior practice and only funds a fraction of approved capital </w:t>
      </w:r>
      <w:r w:rsidR="00333FD1" w:rsidRPr="00FD0515">
        <w:rPr>
          <w:rFonts w:ascii="Times New Roman" w:hAnsi="Times New Roman" w:cs="Times New Roman"/>
        </w:rPr>
        <w:t>projects</w:t>
      </w:r>
      <w:r w:rsidR="00333FD1">
        <w:rPr>
          <w:rFonts w:ascii="Times New Roman" w:hAnsi="Times New Roman" w:cs="Times New Roman"/>
        </w:rPr>
        <w:t>. This effectively</w:t>
      </w:r>
      <w:r w:rsidR="00FE468B" w:rsidRPr="00FD0515">
        <w:rPr>
          <w:rFonts w:ascii="Times New Roman" w:hAnsi="Times New Roman" w:cs="Times New Roman"/>
        </w:rPr>
        <w:t xml:space="preserve"> dismiss</w:t>
      </w:r>
      <w:r w:rsidR="00333FD1">
        <w:rPr>
          <w:rFonts w:ascii="Times New Roman" w:hAnsi="Times New Roman" w:cs="Times New Roman"/>
        </w:rPr>
        <w:t>es</w:t>
      </w:r>
      <w:r w:rsidR="00FE468B" w:rsidRPr="00FD0515">
        <w:rPr>
          <w:rFonts w:ascii="Times New Roman" w:hAnsi="Times New Roman" w:cs="Times New Roman"/>
        </w:rPr>
        <w:t xml:space="preserve"> voter support for </w:t>
      </w:r>
      <w:r w:rsidR="00674EF4" w:rsidRPr="00FD0515">
        <w:rPr>
          <w:rFonts w:ascii="Times New Roman" w:hAnsi="Times New Roman" w:cs="Times New Roman"/>
        </w:rPr>
        <w:t>Prop</w:t>
      </w:r>
      <w:r w:rsidR="00674EF4">
        <w:rPr>
          <w:rFonts w:ascii="Times New Roman" w:hAnsi="Times New Roman" w:cs="Times New Roman"/>
        </w:rPr>
        <w:t>osition</w:t>
      </w:r>
      <w:r w:rsidR="00FE468B" w:rsidRPr="00FD0515">
        <w:rPr>
          <w:rFonts w:ascii="Times New Roman" w:hAnsi="Times New Roman" w:cs="Times New Roman"/>
        </w:rPr>
        <w:t xml:space="preserve"> 51</w:t>
      </w:r>
      <w:r w:rsidR="009732BE">
        <w:rPr>
          <w:rFonts w:ascii="Times New Roman" w:hAnsi="Times New Roman" w:cs="Times New Roman"/>
        </w:rPr>
        <w:t xml:space="preserve"> and perpetuat</w:t>
      </w:r>
      <w:r w:rsidR="00333FD1">
        <w:rPr>
          <w:rFonts w:ascii="Times New Roman" w:hAnsi="Times New Roman" w:cs="Times New Roman"/>
        </w:rPr>
        <w:t>es</w:t>
      </w:r>
      <w:r w:rsidR="009732BE">
        <w:rPr>
          <w:rFonts w:ascii="Times New Roman" w:hAnsi="Times New Roman" w:cs="Times New Roman"/>
        </w:rPr>
        <w:t xml:space="preserve"> an inefficient</w:t>
      </w:r>
      <w:r w:rsidR="00333FD1">
        <w:rPr>
          <w:rFonts w:ascii="Times New Roman" w:hAnsi="Times New Roman" w:cs="Times New Roman"/>
        </w:rPr>
        <w:t xml:space="preserve"> and imprudent</w:t>
      </w:r>
      <w:r w:rsidR="009732BE">
        <w:rPr>
          <w:rFonts w:ascii="Times New Roman" w:hAnsi="Times New Roman" w:cs="Times New Roman"/>
        </w:rPr>
        <w:t xml:space="preserve"> approach</w:t>
      </w:r>
      <w:r w:rsidR="00FE468B" w:rsidRPr="00FD0515">
        <w:rPr>
          <w:rFonts w:ascii="Times New Roman" w:hAnsi="Times New Roman" w:cs="Times New Roman"/>
        </w:rPr>
        <w:t xml:space="preserve">. </w:t>
      </w:r>
      <w:r w:rsidR="00DD5196" w:rsidRPr="00FD0515">
        <w:rPr>
          <w:rFonts w:ascii="Times New Roman" w:hAnsi="Times New Roman" w:cs="Times New Roman"/>
        </w:rPr>
        <w:t xml:space="preserve">Our urgency is exacerbated by California Community Colleges’ unmet facilities need of $42 billion over the next 10 years. Failure to fund these capital projects is a missed opportunity to create jobs and to cultivate a skilled and educated workforce in communities throughout the state. </w:t>
      </w:r>
    </w:p>
    <w:p w14:paraId="2B716790" w14:textId="77777777" w:rsidR="00DD5196" w:rsidRPr="00FD0515" w:rsidRDefault="00DD5196" w:rsidP="00A451DB">
      <w:pPr>
        <w:pStyle w:val="BodyA"/>
        <w:jc w:val="both"/>
        <w:rPr>
          <w:rFonts w:cs="Times New Roman"/>
        </w:rPr>
      </w:pPr>
    </w:p>
    <w:p w14:paraId="5A184637" w14:textId="08CC5A5C" w:rsidR="00DD5196" w:rsidRDefault="00DD5196" w:rsidP="00A451DB">
      <w:pPr>
        <w:jc w:val="both"/>
      </w:pPr>
      <w:r w:rsidRPr="00FD0515">
        <w:t>We are also concerned the</w:t>
      </w:r>
      <w:r w:rsidR="00AE279E">
        <w:t xml:space="preserve"> Administration </w:t>
      </w:r>
      <w:r w:rsidRPr="00FD0515">
        <w:t>has deviated from the existing and effective facilities program</w:t>
      </w:r>
      <w:r w:rsidR="00AE279E">
        <w:t xml:space="preserve">. </w:t>
      </w:r>
      <w:r w:rsidRPr="00FD0515">
        <w:t>Straying from this rational approach by not releasing Proposition 51 funds has created a backlog of projects and</w:t>
      </w:r>
      <w:r w:rsidR="008D4BA6">
        <w:t xml:space="preserve"> has </w:t>
      </w:r>
      <w:r w:rsidR="004C1847">
        <w:t>produced</w:t>
      </w:r>
      <w:r w:rsidR="004C1847" w:rsidRPr="00FD0515">
        <w:t xml:space="preserve"> a</w:t>
      </w:r>
      <w:r w:rsidRPr="00FD0515">
        <w:t xml:space="preserve"> disruptive and confusing process for colleges. As a result, these projects have been </w:t>
      </w:r>
      <w:r w:rsidR="008D4BA6">
        <w:t xml:space="preserve">unnecessarily burdened with </w:t>
      </w:r>
      <w:r w:rsidRPr="00FD0515">
        <w:t xml:space="preserve">cost escalation. Since late 2017, </w:t>
      </w:r>
      <w:r w:rsidR="008D4BA6">
        <w:t xml:space="preserve">material and building </w:t>
      </w:r>
      <w:r w:rsidR="004C1847">
        <w:t xml:space="preserve">costs </w:t>
      </w:r>
      <w:r w:rsidR="004C1847" w:rsidRPr="00FD0515">
        <w:t>have</w:t>
      </w:r>
      <w:r w:rsidRPr="00FD0515">
        <w:t xml:space="preserve"> risen to 2-3% per month. Therefore, a </w:t>
      </w:r>
      <w:r w:rsidR="004C1847">
        <w:t xml:space="preserve">significant </w:t>
      </w:r>
      <w:r w:rsidR="004C1847" w:rsidRPr="00FD0515">
        <w:t>challenge</w:t>
      </w:r>
      <w:r w:rsidRPr="00FD0515">
        <w:t xml:space="preserve"> </w:t>
      </w:r>
      <w:r w:rsidR="008D4BA6">
        <w:t xml:space="preserve">confronting </w:t>
      </w:r>
      <w:r w:rsidR="004C1847" w:rsidRPr="00FD0515">
        <w:t>districts is</w:t>
      </w:r>
      <w:r w:rsidRPr="00FD0515">
        <w:t xml:space="preserve"> the </w:t>
      </w:r>
      <w:r w:rsidR="008D4BA6">
        <w:t xml:space="preserve">State’s </w:t>
      </w:r>
      <w:r w:rsidRPr="00FD0515">
        <w:t>expectation t</w:t>
      </w:r>
      <w:r w:rsidR="008D4BA6">
        <w:t xml:space="preserve">hat </w:t>
      </w:r>
      <w:r w:rsidR="004C1847">
        <w:t xml:space="preserve">districts </w:t>
      </w:r>
      <w:r w:rsidR="004C1847" w:rsidRPr="00FD0515">
        <w:t>bear</w:t>
      </w:r>
      <w:r w:rsidRPr="00FD0515">
        <w:t xml:space="preserve"> the entire cost escalation without the ability to</w:t>
      </w:r>
      <w:r w:rsidR="008D4BA6">
        <w:t xml:space="preserve"> adjust or</w:t>
      </w:r>
      <w:r w:rsidRPr="00FD0515">
        <w:t xml:space="preserve"> </w:t>
      </w:r>
      <w:r w:rsidR="004C1847" w:rsidRPr="00FD0515">
        <w:t>redesign projects</w:t>
      </w:r>
      <w:r w:rsidRPr="00FD0515">
        <w:t xml:space="preserve"> to reduce local costs. </w:t>
      </w:r>
      <w:r w:rsidR="00AA529B" w:rsidRPr="00E42871">
        <w:rPr>
          <w:b/>
        </w:rPr>
        <w:t xml:space="preserve">We respectfully urge you to honor the will of California voters by </w:t>
      </w:r>
      <w:r w:rsidR="003435F7" w:rsidRPr="00E42871">
        <w:rPr>
          <w:b/>
        </w:rPr>
        <w:t xml:space="preserve">refusing to approve the Budget Act unless it </w:t>
      </w:r>
      <w:r w:rsidR="00AA529B" w:rsidRPr="00E42871">
        <w:rPr>
          <w:b/>
        </w:rPr>
        <w:t>includ</w:t>
      </w:r>
      <w:r w:rsidR="003435F7" w:rsidRPr="00E42871">
        <w:rPr>
          <w:b/>
        </w:rPr>
        <w:t>es</w:t>
      </w:r>
      <w:r w:rsidR="00AA529B" w:rsidRPr="00E42871">
        <w:rPr>
          <w:b/>
        </w:rPr>
        <w:t xml:space="preserve"> funding for </w:t>
      </w:r>
      <w:r w:rsidR="00AA529B" w:rsidRPr="00E42871">
        <w:rPr>
          <w:b/>
          <w:u w:val="single"/>
        </w:rPr>
        <w:t>all</w:t>
      </w:r>
      <w:r w:rsidR="00AA529B" w:rsidRPr="00E42871">
        <w:rPr>
          <w:b/>
        </w:rPr>
        <w:t xml:space="preserve"> </w:t>
      </w:r>
      <w:r w:rsidR="003435F7" w:rsidRPr="00E42871">
        <w:rPr>
          <w:b/>
        </w:rPr>
        <w:t xml:space="preserve">2019-20 approved </w:t>
      </w:r>
      <w:r w:rsidR="00AA529B" w:rsidRPr="00E42871">
        <w:rPr>
          <w:b/>
        </w:rPr>
        <w:t>community college capital outlay</w:t>
      </w:r>
      <w:r w:rsidR="003435F7" w:rsidRPr="00E42871">
        <w:rPr>
          <w:b/>
        </w:rPr>
        <w:t xml:space="preserve"> projects</w:t>
      </w:r>
      <w:r w:rsidR="00AA529B" w:rsidRPr="00E42871">
        <w:rPr>
          <w:b/>
        </w:rPr>
        <w:t>.</w:t>
      </w:r>
    </w:p>
    <w:p w14:paraId="5664CF5D" w14:textId="77777777" w:rsidR="00554DAF" w:rsidRPr="00FD0515" w:rsidRDefault="00554DAF" w:rsidP="00A451DB">
      <w:pPr>
        <w:jc w:val="both"/>
      </w:pPr>
    </w:p>
    <w:p w14:paraId="7551C6BC" w14:textId="504DCB2F" w:rsidR="00B317F1" w:rsidRDefault="00B317F1" w:rsidP="00A451DB">
      <w:pPr>
        <w:jc w:val="both"/>
        <w:rPr>
          <w:b/>
          <w:u w:val="single"/>
        </w:rPr>
      </w:pPr>
      <w:r>
        <w:rPr>
          <w:b/>
          <w:u w:val="single"/>
        </w:rPr>
        <w:t xml:space="preserve">Adopt Senate Deferred Maintenance Proposal </w:t>
      </w:r>
      <w:r w:rsidR="00D2332F">
        <w:rPr>
          <w:b/>
          <w:u w:val="single"/>
        </w:rPr>
        <w:t xml:space="preserve">of $42.3 Million </w:t>
      </w:r>
      <w:r>
        <w:rPr>
          <w:b/>
          <w:u w:val="single"/>
        </w:rPr>
        <w:t xml:space="preserve">– </w:t>
      </w:r>
    </w:p>
    <w:p w14:paraId="5D069F92" w14:textId="027FA10B" w:rsidR="00554DAF" w:rsidRPr="00B317F1" w:rsidRDefault="00554DAF" w:rsidP="00A451DB">
      <w:pPr>
        <w:jc w:val="both"/>
        <w:rPr>
          <w:i/>
        </w:rPr>
      </w:pPr>
      <w:r w:rsidRPr="00B317F1">
        <w:rPr>
          <w:i/>
        </w:rPr>
        <w:t>Protect and Strengthen College Infrastructure &amp; Learning Resources</w:t>
      </w:r>
    </w:p>
    <w:p w14:paraId="5968751A" w14:textId="23BDB983" w:rsidR="00554DAF" w:rsidRPr="00FD0515" w:rsidRDefault="00E37CF7" w:rsidP="00A451DB">
      <w:pPr>
        <w:jc w:val="both"/>
      </w:pPr>
      <w:r>
        <w:t xml:space="preserve">We </w:t>
      </w:r>
      <w:r w:rsidR="00D2332F">
        <w:t>are</w:t>
      </w:r>
      <w:r w:rsidR="00554DAF" w:rsidRPr="00FD0515">
        <w:t xml:space="preserve"> </w:t>
      </w:r>
      <w:r w:rsidR="00646AF2">
        <w:t xml:space="preserve">extremely grateful for the </w:t>
      </w:r>
      <w:r w:rsidR="00D2332F">
        <w:t xml:space="preserve">proposed </w:t>
      </w:r>
      <w:r w:rsidR="00554DAF" w:rsidRPr="00FD0515">
        <w:t xml:space="preserve">investment in deferred maintenance and instructional equipment </w:t>
      </w:r>
      <w:r w:rsidR="00D2332F">
        <w:t>made by the Governor, Assembly, and Senate</w:t>
      </w:r>
      <w:r w:rsidR="00554DAF" w:rsidRPr="00FD0515">
        <w:t>.</w:t>
      </w:r>
      <w:r w:rsidR="00D2332F">
        <w:t xml:space="preserve"> During the final negotiation, we urge you to adopt the Senate’s version of the deferred maintenance plan which would allocate $42.3 million. </w:t>
      </w:r>
      <w:r w:rsidR="00554DAF" w:rsidRPr="00FD0515">
        <w:t xml:space="preserve">Colleges are grappling with aging infrastructure that will need to be replaced, renovated, </w:t>
      </w:r>
      <w:r w:rsidR="00554DAF" w:rsidRPr="00FD0515">
        <w:lastRenderedPageBreak/>
        <w:t>or retrofitted, and the resources needed to tackle such projects compete with student supports and services. The absence of instructional equipment and deferred maintenance funds represent a threat to a college’s ability to offer quality learning experiences on a safe, clean, and adequately equipped campus environment.</w:t>
      </w:r>
      <w:r w:rsidR="00046DF8">
        <w:t xml:space="preserve"> </w:t>
      </w:r>
      <w:r w:rsidR="00554DAF" w:rsidRPr="00FD0515">
        <w:t xml:space="preserve">Districts respectfully urge an allocation of deferred maintenance </w:t>
      </w:r>
      <w:r w:rsidR="008D4BA6">
        <w:t>and</w:t>
      </w:r>
      <w:r w:rsidR="00554DAF" w:rsidRPr="00FD0515">
        <w:t xml:space="preserve"> instructional equipment dollars in the Legislative Budget. These resources are not only essential for student services and supports</w:t>
      </w:r>
      <w:r w:rsidR="008D4BA6">
        <w:t>,</w:t>
      </w:r>
      <w:r w:rsidR="00554DAF" w:rsidRPr="00FD0515">
        <w:t xml:space="preserve"> but also to protect California’s infrastructure across all 114 campuses and 78 centers statewide. </w:t>
      </w:r>
    </w:p>
    <w:p w14:paraId="5E31826A" w14:textId="77777777" w:rsidR="00D43843" w:rsidRPr="00FD0515" w:rsidRDefault="00D43843" w:rsidP="00A451DB">
      <w:pPr>
        <w:jc w:val="both"/>
      </w:pPr>
    </w:p>
    <w:p w14:paraId="21E63F64" w14:textId="23DE01E5" w:rsidR="00D43843" w:rsidRDefault="00D43843" w:rsidP="00A451DB">
      <w:pPr>
        <w:pStyle w:val="Body"/>
        <w:jc w:val="both"/>
        <w:rPr>
          <w:rFonts w:ascii="Times New Roman" w:hAnsi="Times New Roman" w:cs="Times New Roman"/>
          <w:b/>
          <w:iCs/>
          <w:u w:val="single"/>
        </w:rPr>
      </w:pPr>
      <w:r w:rsidRPr="00E42871">
        <w:rPr>
          <w:rFonts w:ascii="Times New Roman" w:hAnsi="Times New Roman" w:cs="Times New Roman"/>
          <w:b/>
          <w:iCs/>
          <w:u w:val="single"/>
        </w:rPr>
        <w:t>Financial Aid that Equitably Serves Community College Students</w:t>
      </w:r>
      <w:r w:rsidR="00DB38DB">
        <w:rPr>
          <w:rFonts w:ascii="Times New Roman" w:hAnsi="Times New Roman" w:cs="Times New Roman"/>
          <w:b/>
          <w:iCs/>
          <w:u w:val="single"/>
        </w:rPr>
        <w:t xml:space="preserve"> – </w:t>
      </w:r>
    </w:p>
    <w:p w14:paraId="275B88C2" w14:textId="2626FCF9" w:rsidR="00DB38DB" w:rsidRPr="00DB38DB" w:rsidRDefault="00DB38DB" w:rsidP="00A451DB">
      <w:pPr>
        <w:pStyle w:val="Body"/>
        <w:jc w:val="both"/>
        <w:rPr>
          <w:rFonts w:ascii="Times New Roman" w:hAnsi="Times New Roman" w:cs="Times New Roman"/>
          <w:i/>
          <w:iCs/>
        </w:rPr>
      </w:pPr>
      <w:r w:rsidRPr="00DB38DB">
        <w:rPr>
          <w:rFonts w:ascii="Times New Roman" w:hAnsi="Times New Roman" w:cs="Times New Roman"/>
          <w:i/>
          <w:iCs/>
        </w:rPr>
        <w:t>Establish a General Fund Community College Financial Aid Program</w:t>
      </w:r>
    </w:p>
    <w:p w14:paraId="7F2F8BA2" w14:textId="4B530024" w:rsidR="00DB38DB" w:rsidRPr="00FD0515" w:rsidRDefault="00DB38DB" w:rsidP="00A451DB">
      <w:pPr>
        <w:jc w:val="both"/>
      </w:pPr>
      <w:r w:rsidRPr="00FD0515">
        <w:t>Across California, concerns about college costs and affordability are widespread. Most research identifies community college students, especially students of color, as a population particularly impacted by college costs. Despite having the lowest tuition in the nation, the true cost of attending a community college is out of reach for many low-income Californians. Nearly half of all CCC students have their fees waived under the California College Promise Grant, yet they often struggle to cover the non-tuition costs of college such as food, housing, transportation,</w:t>
      </w:r>
      <w:r w:rsidR="00333FD1">
        <w:t xml:space="preserve"> childcare,</w:t>
      </w:r>
      <w:r w:rsidRPr="00FD0515">
        <w:t xml:space="preserve"> and textbooks; these non-tuition costs comprise more than 90 percent of their total college costs and can exceed $19,000 annually. </w:t>
      </w:r>
    </w:p>
    <w:p w14:paraId="29B0F8F9" w14:textId="77777777" w:rsidR="00DB38DB" w:rsidRDefault="00DB38DB" w:rsidP="00A451DB">
      <w:pPr>
        <w:pStyle w:val="Body"/>
        <w:jc w:val="both"/>
        <w:rPr>
          <w:rFonts w:ascii="Times New Roman" w:hAnsi="Times New Roman" w:cs="Times New Roman"/>
        </w:rPr>
      </w:pPr>
    </w:p>
    <w:p w14:paraId="27707FDE" w14:textId="4D965BCE" w:rsidR="00D43843" w:rsidRPr="00FD0515" w:rsidRDefault="00DB38DB" w:rsidP="00A451DB">
      <w:pPr>
        <w:pStyle w:val="Body"/>
        <w:jc w:val="both"/>
        <w:rPr>
          <w:rFonts w:ascii="Times New Roman" w:hAnsi="Times New Roman" w:cs="Times New Roman"/>
        </w:rPr>
      </w:pPr>
      <w:r>
        <w:rPr>
          <w:rFonts w:ascii="Times New Roman" w:hAnsi="Times New Roman" w:cs="Times New Roman"/>
        </w:rPr>
        <w:t>Most disheartening is the fact that d</w:t>
      </w:r>
      <w:r w:rsidR="00D43843" w:rsidRPr="00FD0515">
        <w:rPr>
          <w:rFonts w:ascii="Times New Roman" w:hAnsi="Times New Roman" w:cs="Times New Roman"/>
        </w:rPr>
        <w:t>espite comprising two-thirds of the California higher education population, community college students receive only six percent of Cal Grant resources. We respectfully request that you consider</w:t>
      </w:r>
      <w:r w:rsidR="00792B08" w:rsidRPr="00FD0515">
        <w:rPr>
          <w:rFonts w:ascii="Times New Roman" w:hAnsi="Times New Roman" w:cs="Times New Roman"/>
        </w:rPr>
        <w:t xml:space="preserve"> financial aid reform that covers the </w:t>
      </w:r>
      <w:r w:rsidR="00792B08" w:rsidRPr="008838ED">
        <w:rPr>
          <w:rFonts w:ascii="Times New Roman" w:hAnsi="Times New Roman" w:cs="Times New Roman"/>
          <w:u w:val="single"/>
        </w:rPr>
        <w:t>t</w:t>
      </w:r>
      <w:r w:rsidRPr="008838ED">
        <w:rPr>
          <w:rFonts w:ascii="Times New Roman" w:hAnsi="Times New Roman" w:cs="Times New Roman"/>
          <w:u w:val="single"/>
        </w:rPr>
        <w:t>otal</w:t>
      </w:r>
      <w:r w:rsidR="00792B08" w:rsidRPr="008838ED">
        <w:rPr>
          <w:rFonts w:ascii="Times New Roman" w:hAnsi="Times New Roman" w:cs="Times New Roman"/>
          <w:u w:val="single"/>
        </w:rPr>
        <w:t xml:space="preserve"> cost of attendance</w:t>
      </w:r>
      <w:r w:rsidR="00792B08" w:rsidRPr="00FD0515">
        <w:rPr>
          <w:rFonts w:ascii="Times New Roman" w:hAnsi="Times New Roman" w:cs="Times New Roman"/>
        </w:rPr>
        <w:t xml:space="preserve"> for community college</w:t>
      </w:r>
      <w:r w:rsidR="00333FD1">
        <w:rPr>
          <w:rFonts w:ascii="Times New Roman" w:hAnsi="Times New Roman" w:cs="Times New Roman"/>
        </w:rPr>
        <w:t xml:space="preserve"> students</w:t>
      </w:r>
      <w:r w:rsidR="00792B08" w:rsidRPr="00FD0515">
        <w:rPr>
          <w:rFonts w:ascii="Times New Roman" w:hAnsi="Times New Roman" w:cs="Times New Roman"/>
        </w:rPr>
        <w:t xml:space="preserve">. Specifically, </w:t>
      </w:r>
      <w:r w:rsidR="00FE4E45" w:rsidRPr="00FD0515">
        <w:rPr>
          <w:rFonts w:ascii="Times New Roman" w:hAnsi="Times New Roman" w:cs="Times New Roman"/>
        </w:rPr>
        <w:t xml:space="preserve">we request the creation of </w:t>
      </w:r>
      <w:r w:rsidR="00FD0515">
        <w:rPr>
          <w:rFonts w:ascii="Times New Roman" w:hAnsi="Times New Roman" w:cs="Times New Roman"/>
          <w:color w:val="000000" w:themeColor="text1"/>
        </w:rPr>
        <w:t>a</w:t>
      </w:r>
      <w:r w:rsidR="00FE4E45" w:rsidRPr="00FD0515">
        <w:rPr>
          <w:rFonts w:ascii="Times New Roman" w:hAnsi="Times New Roman" w:cs="Times New Roman"/>
          <w:color w:val="000000" w:themeColor="text1"/>
        </w:rPr>
        <w:t xml:space="preserve"> California Community College Financial Aid Program to provide need-based financial aid to help students and families with the total cost of attending college. A</w:t>
      </w:r>
      <w:r w:rsidR="00FE4E45" w:rsidRPr="00FD0515">
        <w:rPr>
          <w:rFonts w:ascii="Times New Roman" w:hAnsi="Times New Roman" w:cs="Times New Roman"/>
        </w:rPr>
        <w:t xml:space="preserve"> </w:t>
      </w:r>
      <w:r w:rsidR="00A4793A">
        <w:rPr>
          <w:rFonts w:ascii="Times New Roman" w:hAnsi="Times New Roman" w:cs="Times New Roman"/>
        </w:rPr>
        <w:t xml:space="preserve">more </w:t>
      </w:r>
      <w:r w:rsidR="004C1847">
        <w:rPr>
          <w:rFonts w:ascii="Times New Roman" w:hAnsi="Times New Roman" w:cs="Times New Roman"/>
        </w:rPr>
        <w:t xml:space="preserve">robust </w:t>
      </w:r>
      <w:r w:rsidR="004C1847" w:rsidRPr="00FD0515">
        <w:rPr>
          <w:rFonts w:ascii="Times New Roman" w:hAnsi="Times New Roman" w:cs="Times New Roman"/>
        </w:rPr>
        <w:t>and</w:t>
      </w:r>
      <w:r w:rsidR="00FE4E45" w:rsidRPr="00FD0515">
        <w:rPr>
          <w:rFonts w:ascii="Times New Roman" w:hAnsi="Times New Roman" w:cs="Times New Roman"/>
        </w:rPr>
        <w:t xml:space="preserve"> more equitable investment in community college students is a necessary condition of California’s long-term prosperity.</w:t>
      </w:r>
    </w:p>
    <w:p w14:paraId="2C1C07A2" w14:textId="77777777" w:rsidR="00B317F1" w:rsidRDefault="00B317F1" w:rsidP="00A451DB">
      <w:pPr>
        <w:jc w:val="both"/>
      </w:pPr>
    </w:p>
    <w:p w14:paraId="4F639F43" w14:textId="744566F3" w:rsidR="00D2332F" w:rsidRDefault="00D2332F" w:rsidP="00A451DB">
      <w:pPr>
        <w:jc w:val="both"/>
        <w:rPr>
          <w:b/>
          <w:u w:val="single"/>
        </w:rPr>
      </w:pPr>
      <w:r w:rsidRPr="00D2332F">
        <w:rPr>
          <w:b/>
          <w:u w:val="single"/>
        </w:rPr>
        <w:t xml:space="preserve">Adopt Assembly </w:t>
      </w:r>
      <w:r w:rsidR="00D20762" w:rsidRPr="00D2332F">
        <w:rPr>
          <w:b/>
          <w:u w:val="single"/>
        </w:rPr>
        <w:t>Full</w:t>
      </w:r>
      <w:r w:rsidR="001D3B48">
        <w:rPr>
          <w:b/>
          <w:u w:val="single"/>
        </w:rPr>
        <w:t>-</w:t>
      </w:r>
      <w:r w:rsidR="00D20762" w:rsidRPr="00D2332F">
        <w:rPr>
          <w:b/>
          <w:u w:val="single"/>
        </w:rPr>
        <w:t>Time Faculty</w:t>
      </w:r>
      <w:r w:rsidRPr="00D2332F">
        <w:rPr>
          <w:b/>
          <w:u w:val="single"/>
        </w:rPr>
        <w:t xml:space="preserve"> Proposal –</w:t>
      </w:r>
    </w:p>
    <w:p w14:paraId="07284E64" w14:textId="3A1394B0" w:rsidR="001D3B48" w:rsidRPr="001D3B48" w:rsidRDefault="001D3B48" w:rsidP="00A451DB">
      <w:pPr>
        <w:jc w:val="both"/>
        <w:rPr>
          <w:i/>
        </w:rPr>
      </w:pPr>
      <w:r w:rsidRPr="001D3B48">
        <w:rPr>
          <w:i/>
        </w:rPr>
        <w:t>Support Resources for Full-Time Faculty Hiring</w:t>
      </w:r>
    </w:p>
    <w:p w14:paraId="6D2043BA" w14:textId="48A9289D" w:rsidR="00F53ED6" w:rsidRDefault="001D3B48" w:rsidP="00A451DB">
      <w:pPr>
        <w:jc w:val="both"/>
      </w:pPr>
      <w:r w:rsidRPr="001D3B48">
        <w:t>Full-time faculty are</w:t>
      </w:r>
      <w:r w:rsidR="00333FD1">
        <w:t xml:space="preserve"> an</w:t>
      </w:r>
      <w:r w:rsidRPr="001D3B48">
        <w:t xml:space="preserve"> </w:t>
      </w:r>
      <w:r w:rsidR="00333FD1">
        <w:t xml:space="preserve">essential </w:t>
      </w:r>
      <w:r w:rsidRPr="001D3B48">
        <w:t>component of institutional quality</w:t>
      </w:r>
      <w:r>
        <w:t xml:space="preserve"> and continuity. </w:t>
      </w:r>
      <w:r w:rsidR="00A451DB" w:rsidRPr="00A451DB">
        <w:t>We encourage funding that supports resources to hire full-time faculty</w:t>
      </w:r>
      <w:r w:rsidR="00A451DB">
        <w:t>. Specifically, we ask that you adopt the Assembly proposal which p</w:t>
      </w:r>
      <w:r w:rsidR="00D20762" w:rsidRPr="00B317F1">
        <w:t xml:space="preserve">rovides $40 million ongoing </w:t>
      </w:r>
      <w:r>
        <w:t>funds</w:t>
      </w:r>
      <w:r w:rsidR="00D20762" w:rsidRPr="00B317F1">
        <w:t xml:space="preserve"> to increase the hiring of full</w:t>
      </w:r>
      <w:r w:rsidR="00A451DB">
        <w:t>-</w:t>
      </w:r>
      <w:r w:rsidR="00D20762" w:rsidRPr="00B317F1">
        <w:t>time faculty</w:t>
      </w:r>
      <w:r w:rsidR="00A451DB">
        <w:t xml:space="preserve">. Further, this proposal </w:t>
      </w:r>
      <w:r>
        <w:t>recognizes</w:t>
      </w:r>
      <w:r w:rsidR="00A451DB">
        <w:t xml:space="preserve"> our diversity need</w:t>
      </w:r>
      <w:r>
        <w:t xml:space="preserve">s </w:t>
      </w:r>
      <w:r w:rsidR="00A451DB">
        <w:t>by</w:t>
      </w:r>
      <w:r w:rsidR="00D20762" w:rsidRPr="00B317F1">
        <w:t xml:space="preserve"> requir</w:t>
      </w:r>
      <w:r w:rsidR="00A451DB">
        <w:t>ing</w:t>
      </w:r>
      <w:r w:rsidR="00D20762" w:rsidRPr="00B317F1">
        <w:t xml:space="preserve"> colleges to use Equal Employment Opportunity best practices when hiring. </w:t>
      </w:r>
    </w:p>
    <w:p w14:paraId="05CCFFC5" w14:textId="6EC78B56" w:rsidR="00B317F1" w:rsidRDefault="00B317F1" w:rsidP="00A451DB">
      <w:pPr>
        <w:jc w:val="both"/>
      </w:pPr>
    </w:p>
    <w:p w14:paraId="49A86202" w14:textId="77777777" w:rsidR="00D2332F" w:rsidRDefault="00D2332F" w:rsidP="00A451DB">
      <w:pPr>
        <w:jc w:val="both"/>
        <w:rPr>
          <w:b/>
          <w:u w:val="single"/>
        </w:rPr>
      </w:pPr>
      <w:r>
        <w:rPr>
          <w:b/>
          <w:u w:val="single"/>
        </w:rPr>
        <w:t>Adopt Assembly K-12 Strong Workforce and CTE Incentive Grant Plan –</w:t>
      </w:r>
    </w:p>
    <w:p w14:paraId="5BC4D219" w14:textId="77777777" w:rsidR="00D2332F" w:rsidRPr="00B317F1" w:rsidRDefault="00D2332F" w:rsidP="00A451DB">
      <w:pPr>
        <w:jc w:val="both"/>
        <w:rPr>
          <w:i/>
        </w:rPr>
      </w:pPr>
      <w:r w:rsidRPr="00B317F1">
        <w:rPr>
          <w:i/>
        </w:rPr>
        <w:t>Technical Adjustments to the Proposition 98 Split</w:t>
      </w:r>
    </w:p>
    <w:p w14:paraId="28BCEE16" w14:textId="1275B083" w:rsidR="00D2332F" w:rsidRDefault="00D2332F" w:rsidP="00A451DB">
      <w:pPr>
        <w:jc w:val="both"/>
      </w:pPr>
      <w:r w:rsidRPr="00FD0515">
        <w:t>In 2018-19, the Budget Act created the K-12 Strong Workforce Program and allocated $150 million to fund its efforts. Given the design and purpose of this program is to support efforts with</w:t>
      </w:r>
      <w:r>
        <w:t>in</w:t>
      </w:r>
      <w:r w:rsidRPr="00FD0515">
        <w:t xml:space="preserve"> K-12 schools, we urge the program be scored on the K-12 side of Proposition 98 and recalculat</w:t>
      </w:r>
      <w:r>
        <w:t>e</w:t>
      </w:r>
      <w:r w:rsidRPr="00FD0515">
        <w:t xml:space="preserve"> the Proposition 98 </w:t>
      </w:r>
      <w:r>
        <w:t>s</w:t>
      </w:r>
      <w:r w:rsidRPr="00FD0515">
        <w:t xml:space="preserve">plit to accurately fund each segment with its due resources. </w:t>
      </w:r>
      <w:r w:rsidR="00287B97">
        <w:t>We ask that you adopt the Assembly’s technical adjustments to score the program to K-12 and maintain a</w:t>
      </w:r>
      <w:r w:rsidRPr="00FD0515">
        <w:t xml:space="preserve">dherence to the statutory split </w:t>
      </w:r>
      <w:r w:rsidR="00333FD1">
        <w:t xml:space="preserve">by </w:t>
      </w:r>
      <w:r w:rsidR="00333FD1" w:rsidRPr="00FD0515">
        <w:t>appropriately</w:t>
      </w:r>
      <w:r w:rsidRPr="00FD0515">
        <w:t xml:space="preserve"> </w:t>
      </w:r>
      <w:r w:rsidR="00333FD1">
        <w:t>assigning</w:t>
      </w:r>
      <w:r w:rsidR="00287B97">
        <w:t xml:space="preserve"> resources to the system they serve. </w:t>
      </w:r>
    </w:p>
    <w:p w14:paraId="11EB3CBA" w14:textId="77777777" w:rsidR="004F0007" w:rsidRDefault="004F0007" w:rsidP="00A451DB">
      <w:pPr>
        <w:jc w:val="both"/>
      </w:pPr>
    </w:p>
    <w:p w14:paraId="2B6CDA56" w14:textId="1C2D1DD5" w:rsidR="00E8721B" w:rsidRPr="000810D9" w:rsidRDefault="004F0007" w:rsidP="00A451DB">
      <w:pPr>
        <w:jc w:val="both"/>
        <w:rPr>
          <w:b/>
          <w:u w:val="single"/>
        </w:rPr>
      </w:pPr>
      <w:r w:rsidRPr="000810D9">
        <w:rPr>
          <w:b/>
          <w:u w:val="single"/>
        </w:rPr>
        <w:t xml:space="preserve">Appropriate </w:t>
      </w:r>
      <w:r w:rsidR="004D04A5" w:rsidRPr="000810D9">
        <w:rPr>
          <w:b/>
          <w:u w:val="single"/>
        </w:rPr>
        <w:t>T</w:t>
      </w:r>
      <w:r w:rsidRPr="000810D9">
        <w:rPr>
          <w:b/>
          <w:u w:val="single"/>
        </w:rPr>
        <w:t xml:space="preserve">argeted </w:t>
      </w:r>
      <w:r w:rsidR="004D04A5" w:rsidRPr="000810D9">
        <w:rPr>
          <w:b/>
          <w:u w:val="single"/>
        </w:rPr>
        <w:t>E</w:t>
      </w:r>
      <w:r w:rsidR="00ED2AB5" w:rsidRPr="000810D9">
        <w:rPr>
          <w:b/>
          <w:u w:val="single"/>
        </w:rPr>
        <w:t>xpenditures</w:t>
      </w:r>
      <w:r w:rsidR="00E8721B" w:rsidRPr="000810D9">
        <w:rPr>
          <w:b/>
          <w:u w:val="single"/>
        </w:rPr>
        <w:t xml:space="preserve"> </w:t>
      </w:r>
      <w:r w:rsidR="004D04A5" w:rsidRPr="000810D9">
        <w:rPr>
          <w:b/>
          <w:u w:val="single"/>
        </w:rPr>
        <w:t>O</w:t>
      </w:r>
      <w:r w:rsidR="00E8721B" w:rsidRPr="000810D9">
        <w:rPr>
          <w:b/>
          <w:u w:val="single"/>
        </w:rPr>
        <w:t xml:space="preserve">nly in </w:t>
      </w:r>
      <w:r w:rsidR="004D04A5" w:rsidRPr="000810D9">
        <w:rPr>
          <w:b/>
          <w:u w:val="single"/>
        </w:rPr>
        <w:t>E</w:t>
      </w:r>
      <w:r w:rsidR="00E8721B" w:rsidRPr="000810D9">
        <w:rPr>
          <w:b/>
          <w:u w:val="single"/>
        </w:rPr>
        <w:t xml:space="preserve">xceptional </w:t>
      </w:r>
      <w:r w:rsidR="004D04A5" w:rsidRPr="000810D9">
        <w:rPr>
          <w:b/>
          <w:u w:val="single"/>
        </w:rPr>
        <w:t>C</w:t>
      </w:r>
      <w:r w:rsidR="00E8721B" w:rsidRPr="000810D9">
        <w:rPr>
          <w:b/>
          <w:u w:val="single"/>
        </w:rPr>
        <w:t xml:space="preserve">ircumstances – </w:t>
      </w:r>
    </w:p>
    <w:p w14:paraId="08855DED" w14:textId="5777D7A1" w:rsidR="004F0007" w:rsidRPr="00FD0515" w:rsidRDefault="00E8721B" w:rsidP="00A451DB">
      <w:pPr>
        <w:jc w:val="both"/>
      </w:pPr>
      <w:r>
        <w:t>We recognize that in exceptional circumstances</w:t>
      </w:r>
      <w:r w:rsidR="004F0007">
        <w:t xml:space="preserve"> </w:t>
      </w:r>
      <w:r>
        <w:t>tar</w:t>
      </w:r>
      <w:r w:rsidR="00145569">
        <w:t>geted expenditures may be necessary to support districts and colleges so they may fulfill their mission</w:t>
      </w:r>
      <w:r w:rsidR="000C629A">
        <w:t>.</w:t>
      </w:r>
      <w:r w:rsidR="00145569">
        <w:t xml:space="preserve">. </w:t>
      </w:r>
      <w:r w:rsidR="00C17B8F">
        <w:t xml:space="preserve">In contrast, direct funds to specific districts or colleges absent exceptional circumstances weaken support for access and opportunity statewide, </w:t>
      </w:r>
      <w:r w:rsidR="00C17B8F">
        <w:lastRenderedPageBreak/>
        <w:t xml:space="preserve">and diminish </w:t>
      </w:r>
      <w:r w:rsidR="004D04A5">
        <w:t xml:space="preserve">an equitable approach to student success. </w:t>
      </w:r>
      <w:r w:rsidR="000C629A">
        <w:t>We encourage adherence to student and community needs statewide.</w:t>
      </w:r>
    </w:p>
    <w:p w14:paraId="78394F69" w14:textId="77777777" w:rsidR="00D2332F" w:rsidRPr="00B317F1" w:rsidRDefault="00D2332F" w:rsidP="00A451DB">
      <w:pPr>
        <w:jc w:val="both"/>
      </w:pPr>
    </w:p>
    <w:p w14:paraId="09D32BE9" w14:textId="28316DF5" w:rsidR="00F53ED6" w:rsidRPr="00FD0515" w:rsidRDefault="00BA7C6F" w:rsidP="00A451DB">
      <w:pPr>
        <w:pStyle w:val="Body"/>
        <w:jc w:val="both"/>
        <w:rPr>
          <w:rFonts w:ascii="Times New Roman" w:hAnsi="Times New Roman" w:cs="Times New Roman"/>
        </w:rPr>
      </w:pPr>
      <w:r w:rsidRPr="00BA7C6F">
        <w:rPr>
          <w:rFonts w:ascii="Times New Roman" w:hAnsi="Times New Roman" w:cs="Times New Roman"/>
          <w:highlight w:val="yellow"/>
        </w:rPr>
        <w:t>[COLLEGE/DISTRICT]</w:t>
      </w:r>
      <w:r>
        <w:rPr>
          <w:rFonts w:ascii="Times New Roman" w:hAnsi="Times New Roman" w:cs="Times New Roman"/>
        </w:rPr>
        <w:t xml:space="preserve"> is </w:t>
      </w:r>
      <w:r w:rsidR="00476AEF" w:rsidRPr="00FD0515">
        <w:rPr>
          <w:rFonts w:ascii="Times New Roman" w:hAnsi="Times New Roman" w:cs="Times New Roman"/>
        </w:rPr>
        <w:t>appreciative</w:t>
      </w:r>
      <w:r w:rsidR="00FE468B" w:rsidRPr="00FD0515">
        <w:rPr>
          <w:rFonts w:ascii="Times New Roman" w:hAnsi="Times New Roman" w:cs="Times New Roman"/>
        </w:rPr>
        <w:t xml:space="preserve"> </w:t>
      </w:r>
      <w:r w:rsidR="00476AEF">
        <w:rPr>
          <w:rFonts w:ascii="Times New Roman" w:hAnsi="Times New Roman" w:cs="Times New Roman"/>
        </w:rPr>
        <w:t>of</w:t>
      </w:r>
      <w:r w:rsidR="00FE468B" w:rsidRPr="00FD0515">
        <w:rPr>
          <w:rFonts w:ascii="Times New Roman" w:hAnsi="Times New Roman" w:cs="Times New Roman"/>
        </w:rPr>
        <w:t xml:space="preserve"> the time you and your st</w:t>
      </w:r>
      <w:r w:rsidR="005B2004" w:rsidRPr="00FD0515">
        <w:rPr>
          <w:rFonts w:ascii="Times New Roman" w:hAnsi="Times New Roman" w:cs="Times New Roman"/>
        </w:rPr>
        <w:t xml:space="preserve">aff dedicate to listening to </w:t>
      </w:r>
      <w:r w:rsidR="00476AEF">
        <w:rPr>
          <w:rFonts w:ascii="Times New Roman" w:hAnsi="Times New Roman" w:cs="Times New Roman"/>
        </w:rPr>
        <w:t>district</w:t>
      </w:r>
      <w:r w:rsidR="00FE468B" w:rsidRPr="00FD0515">
        <w:rPr>
          <w:rFonts w:ascii="Times New Roman" w:hAnsi="Times New Roman" w:cs="Times New Roman"/>
        </w:rPr>
        <w:t xml:space="preserve"> perspectives. Thank you for considering our position and please do not hesitate to contact us if you have any questions. </w:t>
      </w:r>
    </w:p>
    <w:p w14:paraId="05484E82" w14:textId="35B8A6EB" w:rsidR="00F53ED6" w:rsidRPr="00DD4A75" w:rsidRDefault="00F53ED6">
      <w:pPr>
        <w:pStyle w:val="Body"/>
        <w:jc w:val="both"/>
        <w:rPr>
          <w:rFonts w:ascii="Times New Roman" w:eastAsia="Times New Roman" w:hAnsi="Times New Roman" w:cs="Times New Roman"/>
        </w:rPr>
      </w:pPr>
    </w:p>
    <w:p w14:paraId="41F881EE" w14:textId="2E435577" w:rsidR="00F53ED6" w:rsidRPr="00DD4A75" w:rsidRDefault="00FE468B">
      <w:pPr>
        <w:pStyle w:val="Body"/>
        <w:jc w:val="both"/>
        <w:rPr>
          <w:rFonts w:ascii="Times New Roman" w:hAnsi="Times New Roman" w:cs="Times New Roman"/>
        </w:rPr>
      </w:pPr>
      <w:r w:rsidRPr="00DD4A75">
        <w:rPr>
          <w:rFonts w:ascii="Times New Roman" w:hAnsi="Times New Roman" w:cs="Times New Roman"/>
        </w:rPr>
        <w:t>Sincerely,</w:t>
      </w:r>
    </w:p>
    <w:p w14:paraId="390A12C4" w14:textId="77777777" w:rsidR="00BA7C6F" w:rsidRDefault="00BA7C6F">
      <w:pPr>
        <w:pStyle w:val="Body"/>
        <w:jc w:val="both"/>
        <w:rPr>
          <w:rFonts w:ascii="Times New Roman" w:hAnsi="Times New Roman" w:cs="Times New Roman"/>
          <w:lang w:val="it-IT"/>
        </w:rPr>
      </w:pPr>
    </w:p>
    <w:p w14:paraId="631339EB" w14:textId="77777777" w:rsidR="00BA7C6F" w:rsidRDefault="00BA7C6F">
      <w:pPr>
        <w:pStyle w:val="Body"/>
        <w:jc w:val="both"/>
        <w:rPr>
          <w:rFonts w:ascii="Times New Roman" w:hAnsi="Times New Roman" w:cs="Times New Roman"/>
          <w:lang w:val="it-IT"/>
        </w:rPr>
      </w:pPr>
    </w:p>
    <w:p w14:paraId="68473FC8" w14:textId="77777777" w:rsidR="00D0145C" w:rsidRDefault="00D0145C">
      <w:pPr>
        <w:pStyle w:val="Body"/>
        <w:jc w:val="both"/>
        <w:rPr>
          <w:rFonts w:ascii="Times New Roman" w:hAnsi="Times New Roman" w:cs="Times New Roman"/>
          <w:sz w:val="20"/>
          <w:szCs w:val="20"/>
        </w:rPr>
      </w:pPr>
    </w:p>
    <w:p w14:paraId="156A7030" w14:textId="3055D7DE" w:rsidR="00F53ED6" w:rsidRPr="00862399" w:rsidRDefault="00FE468B">
      <w:pPr>
        <w:pStyle w:val="Body"/>
        <w:jc w:val="both"/>
        <w:rPr>
          <w:rFonts w:ascii="Times New Roman" w:hAnsi="Times New Roman" w:cs="Times New Roman"/>
          <w:sz w:val="20"/>
          <w:szCs w:val="20"/>
        </w:rPr>
      </w:pPr>
      <w:r w:rsidRPr="00862399">
        <w:rPr>
          <w:rFonts w:ascii="Times New Roman" w:hAnsi="Times New Roman" w:cs="Times New Roman"/>
          <w:sz w:val="20"/>
          <w:szCs w:val="20"/>
        </w:rPr>
        <w:t>cc:</w:t>
      </w:r>
    </w:p>
    <w:p w14:paraId="718C638C" w14:textId="420B5472" w:rsidR="00BD2092" w:rsidRPr="007F2C29" w:rsidRDefault="007F2C29" w:rsidP="00BD2092">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Senator Holly J. Mitchell (D-Los Angeles), Chair</w:t>
      </w:r>
      <w:r w:rsidRPr="007F2C29">
        <w:rPr>
          <w:rFonts w:ascii="Times New Roman" w:hAnsi="Times New Roman" w:cs="Times New Roman"/>
          <w:sz w:val="20"/>
          <w:szCs w:val="20"/>
        </w:rPr>
        <w:br/>
        <w:t xml:space="preserve">Senator John M. W. </w:t>
      </w:r>
      <w:proofErr w:type="spellStart"/>
      <w:r w:rsidRPr="007F2C29">
        <w:rPr>
          <w:rFonts w:ascii="Times New Roman" w:hAnsi="Times New Roman" w:cs="Times New Roman"/>
          <w:sz w:val="20"/>
          <w:szCs w:val="20"/>
        </w:rPr>
        <w:t>Moorlach</w:t>
      </w:r>
      <w:proofErr w:type="spellEnd"/>
      <w:r w:rsidRPr="007F2C29">
        <w:rPr>
          <w:rFonts w:ascii="Times New Roman" w:hAnsi="Times New Roman" w:cs="Times New Roman"/>
          <w:sz w:val="20"/>
          <w:szCs w:val="20"/>
        </w:rPr>
        <w:t xml:space="preserve"> (R-Costa Mesa)</w:t>
      </w:r>
      <w:r w:rsidRPr="007F2C29">
        <w:rPr>
          <w:rFonts w:ascii="Times New Roman" w:hAnsi="Times New Roman" w:cs="Times New Roman"/>
          <w:sz w:val="20"/>
          <w:szCs w:val="20"/>
        </w:rPr>
        <w:br/>
        <w:t>Senator Jim Nielsen (R-Tehama)</w:t>
      </w:r>
      <w:r w:rsidRPr="007F2C29">
        <w:rPr>
          <w:rFonts w:ascii="Times New Roman" w:hAnsi="Times New Roman" w:cs="Times New Roman"/>
          <w:sz w:val="20"/>
          <w:szCs w:val="20"/>
        </w:rPr>
        <w:br/>
        <w:t>Senator Richard D. Roth (D-Riverside)</w:t>
      </w:r>
      <w:r w:rsidRPr="007F2C29">
        <w:rPr>
          <w:rFonts w:ascii="Times New Roman" w:hAnsi="Times New Roman" w:cs="Times New Roman"/>
          <w:sz w:val="20"/>
          <w:szCs w:val="20"/>
        </w:rPr>
        <w:br/>
        <w:t>Senator Nancy Skinner (D-Berkeley)</w:t>
      </w:r>
    </w:p>
    <w:p w14:paraId="457A6B26" w14:textId="77777777" w:rsidR="007F2C29" w:rsidRPr="007F2C29" w:rsidRDefault="007F2C29" w:rsidP="007F2C29">
      <w:pPr>
        <w:pStyle w:val="Body"/>
        <w:widowControl w:val="0"/>
        <w:rPr>
          <w:rFonts w:ascii="Times New Roman" w:hAnsi="Times New Roman" w:cs="Times New Roman"/>
          <w:sz w:val="20"/>
          <w:szCs w:val="20"/>
        </w:rPr>
      </w:pPr>
      <w:proofErr w:type="spellStart"/>
      <w:r w:rsidRPr="007F2C29">
        <w:rPr>
          <w:rFonts w:ascii="Times New Roman" w:hAnsi="Times New Roman" w:cs="Times New Roman"/>
          <w:sz w:val="20"/>
          <w:szCs w:val="20"/>
        </w:rPr>
        <w:t>Assemblymembers</w:t>
      </w:r>
      <w:proofErr w:type="spellEnd"/>
      <w:r w:rsidRPr="007F2C29">
        <w:rPr>
          <w:rFonts w:ascii="Times New Roman" w:hAnsi="Times New Roman" w:cs="Times New Roman"/>
          <w:sz w:val="20"/>
          <w:szCs w:val="20"/>
        </w:rPr>
        <w:t xml:space="preserve"> Phil Ting (D-San Francisco)</w:t>
      </w:r>
    </w:p>
    <w:p w14:paraId="3A4407FB" w14:textId="2DB30240" w:rsidR="007F2C29" w:rsidRPr="007F2C29" w:rsidRDefault="007F2C29" w:rsidP="007F2C29">
      <w:pPr>
        <w:pStyle w:val="Body"/>
        <w:widowControl w:val="0"/>
        <w:rPr>
          <w:rFonts w:ascii="Times New Roman" w:hAnsi="Times New Roman" w:cs="Times New Roman"/>
          <w:sz w:val="20"/>
          <w:szCs w:val="20"/>
        </w:rPr>
      </w:pPr>
      <w:proofErr w:type="spellStart"/>
      <w:r w:rsidRPr="007F2C29">
        <w:rPr>
          <w:rFonts w:ascii="Times New Roman" w:hAnsi="Times New Roman" w:cs="Times New Roman"/>
          <w:sz w:val="20"/>
          <w:szCs w:val="20"/>
        </w:rPr>
        <w:t>Assemblymember</w:t>
      </w:r>
      <w:proofErr w:type="spellEnd"/>
      <w:r w:rsidRPr="007F2C29">
        <w:rPr>
          <w:rFonts w:ascii="Times New Roman" w:hAnsi="Times New Roman" w:cs="Times New Roman"/>
          <w:sz w:val="20"/>
          <w:szCs w:val="20"/>
        </w:rPr>
        <w:t xml:space="preserve"> Chad Mayes (</w:t>
      </w:r>
      <w:r>
        <w:rPr>
          <w:rFonts w:ascii="Times New Roman" w:hAnsi="Times New Roman" w:cs="Times New Roman"/>
          <w:sz w:val="20"/>
          <w:szCs w:val="20"/>
        </w:rPr>
        <w:t>R</w:t>
      </w:r>
      <w:r w:rsidRPr="007F2C29">
        <w:rPr>
          <w:rFonts w:ascii="Times New Roman" w:hAnsi="Times New Roman" w:cs="Times New Roman"/>
          <w:sz w:val="20"/>
          <w:szCs w:val="20"/>
        </w:rPr>
        <w:t>-Yucca Valley)</w:t>
      </w:r>
    </w:p>
    <w:p w14:paraId="38DE3E10" w14:textId="243DDC27" w:rsidR="007F2C29" w:rsidRPr="007F2C29" w:rsidRDefault="007F2C29" w:rsidP="007F2C29">
      <w:pPr>
        <w:pStyle w:val="Body"/>
        <w:widowControl w:val="0"/>
        <w:rPr>
          <w:rFonts w:ascii="Times New Roman" w:hAnsi="Times New Roman" w:cs="Times New Roman"/>
          <w:sz w:val="20"/>
          <w:szCs w:val="20"/>
        </w:rPr>
      </w:pPr>
      <w:proofErr w:type="spellStart"/>
      <w:r w:rsidRPr="007F2C29">
        <w:rPr>
          <w:rFonts w:ascii="Times New Roman" w:hAnsi="Times New Roman" w:cs="Times New Roman"/>
          <w:sz w:val="20"/>
          <w:szCs w:val="20"/>
        </w:rPr>
        <w:t>Assemblymember</w:t>
      </w:r>
      <w:proofErr w:type="spellEnd"/>
      <w:r w:rsidRPr="007F2C29">
        <w:rPr>
          <w:rFonts w:ascii="Times New Roman" w:hAnsi="Times New Roman" w:cs="Times New Roman"/>
          <w:sz w:val="20"/>
          <w:szCs w:val="20"/>
        </w:rPr>
        <w:t xml:space="preserve"> Kevin McCarty (D-Sacramento)</w:t>
      </w:r>
    </w:p>
    <w:p w14:paraId="1BF19B45" w14:textId="2744F4E1" w:rsidR="007F2C29" w:rsidRPr="007F2C29" w:rsidRDefault="007F2C29" w:rsidP="007F2C29">
      <w:pPr>
        <w:pStyle w:val="Body"/>
        <w:widowControl w:val="0"/>
        <w:rPr>
          <w:rFonts w:ascii="Times New Roman" w:hAnsi="Times New Roman" w:cs="Times New Roman"/>
          <w:sz w:val="20"/>
          <w:szCs w:val="20"/>
        </w:rPr>
      </w:pPr>
      <w:proofErr w:type="spellStart"/>
      <w:r w:rsidRPr="007F2C29">
        <w:rPr>
          <w:rFonts w:ascii="Times New Roman" w:hAnsi="Times New Roman" w:cs="Times New Roman"/>
          <w:sz w:val="20"/>
          <w:szCs w:val="20"/>
        </w:rPr>
        <w:t>Assemblymember</w:t>
      </w:r>
      <w:proofErr w:type="spellEnd"/>
      <w:r w:rsidRPr="007F2C29">
        <w:rPr>
          <w:rFonts w:ascii="Times New Roman" w:hAnsi="Times New Roman" w:cs="Times New Roman"/>
          <w:sz w:val="20"/>
          <w:szCs w:val="20"/>
        </w:rPr>
        <w:t xml:space="preserve"> Jay </w:t>
      </w:r>
      <w:proofErr w:type="spellStart"/>
      <w:r w:rsidRPr="007F2C29">
        <w:rPr>
          <w:rFonts w:ascii="Times New Roman" w:hAnsi="Times New Roman" w:cs="Times New Roman"/>
          <w:sz w:val="20"/>
          <w:szCs w:val="20"/>
        </w:rPr>
        <w:t>Obernolte</w:t>
      </w:r>
      <w:proofErr w:type="spellEnd"/>
      <w:r w:rsidRPr="007F2C29">
        <w:rPr>
          <w:rFonts w:ascii="Times New Roman" w:hAnsi="Times New Roman" w:cs="Times New Roman"/>
          <w:sz w:val="20"/>
          <w:szCs w:val="20"/>
        </w:rPr>
        <w:t xml:space="preserve"> (R-Big Bear Lake)</w:t>
      </w:r>
    </w:p>
    <w:p w14:paraId="47B3810A" w14:textId="7B3225FC" w:rsidR="007F2C29" w:rsidRPr="007F2C29" w:rsidRDefault="007F2C29" w:rsidP="00BD2092">
      <w:pPr>
        <w:pStyle w:val="Body"/>
        <w:widowControl w:val="0"/>
        <w:rPr>
          <w:rFonts w:ascii="Times New Roman" w:hAnsi="Times New Roman" w:cs="Times New Roman"/>
          <w:sz w:val="20"/>
          <w:szCs w:val="20"/>
        </w:rPr>
      </w:pPr>
      <w:proofErr w:type="spellStart"/>
      <w:r w:rsidRPr="007F2C29">
        <w:rPr>
          <w:rFonts w:ascii="Times New Roman" w:hAnsi="Times New Roman" w:cs="Times New Roman"/>
          <w:sz w:val="20"/>
          <w:szCs w:val="20"/>
        </w:rPr>
        <w:t>Assemblymember</w:t>
      </w:r>
      <w:proofErr w:type="spellEnd"/>
      <w:r w:rsidRPr="007F2C29">
        <w:rPr>
          <w:rFonts w:ascii="Times New Roman" w:hAnsi="Times New Roman" w:cs="Times New Roman"/>
          <w:sz w:val="20"/>
          <w:szCs w:val="20"/>
        </w:rPr>
        <w:t xml:space="preserve"> Shirley Weber (D-San Diego)</w:t>
      </w:r>
    </w:p>
    <w:p w14:paraId="2F5E9BCE" w14:textId="77777777" w:rsidR="00F53ED6" w:rsidRPr="007F2C29" w:rsidRDefault="00FE468B">
      <w:pPr>
        <w:pStyle w:val="Body"/>
        <w:jc w:val="both"/>
        <w:rPr>
          <w:rFonts w:ascii="Times New Roman" w:hAnsi="Times New Roman" w:cs="Times New Roman"/>
          <w:sz w:val="20"/>
          <w:szCs w:val="20"/>
        </w:rPr>
      </w:pPr>
      <w:r w:rsidRPr="007F2C29">
        <w:rPr>
          <w:rFonts w:ascii="Times New Roman" w:hAnsi="Times New Roman" w:cs="Times New Roman"/>
          <w:sz w:val="20"/>
          <w:szCs w:val="20"/>
        </w:rPr>
        <w:t>Members, Senate Budget Subcommittee #1</w:t>
      </w:r>
    </w:p>
    <w:p w14:paraId="5B8BECCB" w14:textId="77777777" w:rsidR="00F53ED6" w:rsidRPr="007F2C29" w:rsidRDefault="00FE468B">
      <w:pPr>
        <w:pStyle w:val="Body"/>
        <w:jc w:val="both"/>
        <w:rPr>
          <w:rFonts w:ascii="Times New Roman" w:hAnsi="Times New Roman" w:cs="Times New Roman"/>
          <w:sz w:val="20"/>
          <w:szCs w:val="20"/>
        </w:rPr>
      </w:pPr>
      <w:r w:rsidRPr="007F2C29">
        <w:rPr>
          <w:rFonts w:ascii="Times New Roman" w:hAnsi="Times New Roman" w:cs="Times New Roman"/>
          <w:sz w:val="20"/>
          <w:szCs w:val="20"/>
        </w:rPr>
        <w:t>Members, Assembly Budget Subcommittee #2</w:t>
      </w:r>
    </w:p>
    <w:p w14:paraId="5ABC8AC3" w14:textId="0FF2A840" w:rsidR="00F53ED6" w:rsidRPr="007F2C29" w:rsidRDefault="007B03BA">
      <w:pPr>
        <w:pStyle w:val="Body"/>
        <w:jc w:val="both"/>
        <w:rPr>
          <w:rFonts w:ascii="Times New Roman" w:hAnsi="Times New Roman" w:cs="Times New Roman"/>
          <w:sz w:val="20"/>
          <w:szCs w:val="20"/>
        </w:rPr>
      </w:pPr>
      <w:proofErr w:type="spellStart"/>
      <w:r w:rsidRPr="007F2C29">
        <w:rPr>
          <w:rFonts w:ascii="Times New Roman" w:hAnsi="Times New Roman" w:cs="Times New Roman"/>
          <w:sz w:val="20"/>
          <w:szCs w:val="20"/>
        </w:rPr>
        <w:t>Lande</w:t>
      </w:r>
      <w:proofErr w:type="spellEnd"/>
      <w:r w:rsidRPr="007F2C29">
        <w:rPr>
          <w:rFonts w:ascii="Times New Roman" w:hAnsi="Times New Roman" w:cs="Times New Roman"/>
          <w:sz w:val="20"/>
          <w:szCs w:val="20"/>
        </w:rPr>
        <w:t xml:space="preserve"> Ajose</w:t>
      </w:r>
      <w:r w:rsidR="00FE468B" w:rsidRPr="007F2C29">
        <w:rPr>
          <w:rFonts w:ascii="Times New Roman" w:hAnsi="Times New Roman" w:cs="Times New Roman"/>
          <w:sz w:val="20"/>
          <w:szCs w:val="20"/>
        </w:rPr>
        <w:t>, Office of the Governor</w:t>
      </w:r>
    </w:p>
    <w:p w14:paraId="0E244A43" w14:textId="77777777" w:rsidR="00F53ED6" w:rsidRPr="007F2C29" w:rsidRDefault="00FE468B">
      <w:pPr>
        <w:pStyle w:val="Body"/>
        <w:jc w:val="both"/>
        <w:rPr>
          <w:rFonts w:ascii="Times New Roman" w:hAnsi="Times New Roman" w:cs="Times New Roman"/>
          <w:sz w:val="20"/>
          <w:szCs w:val="20"/>
        </w:rPr>
      </w:pPr>
      <w:r w:rsidRPr="007F2C29">
        <w:rPr>
          <w:rFonts w:ascii="Times New Roman" w:hAnsi="Times New Roman" w:cs="Times New Roman"/>
          <w:sz w:val="20"/>
          <w:szCs w:val="20"/>
        </w:rPr>
        <w:t>Chris Ferguson, Department of Finance</w:t>
      </w:r>
    </w:p>
    <w:p w14:paraId="2141A3A4" w14:textId="77777777" w:rsidR="00F53ED6" w:rsidRPr="007F2C29" w:rsidRDefault="00FE468B">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 xml:space="preserve">Maritza </w:t>
      </w:r>
      <w:proofErr w:type="spellStart"/>
      <w:r w:rsidRPr="007F2C29">
        <w:rPr>
          <w:rFonts w:ascii="Times New Roman" w:hAnsi="Times New Roman" w:cs="Times New Roman"/>
          <w:sz w:val="20"/>
          <w:szCs w:val="20"/>
        </w:rPr>
        <w:t>Urquiza</w:t>
      </w:r>
      <w:proofErr w:type="spellEnd"/>
      <w:r w:rsidRPr="007F2C29">
        <w:rPr>
          <w:rFonts w:ascii="Times New Roman" w:hAnsi="Times New Roman" w:cs="Times New Roman"/>
          <w:sz w:val="20"/>
          <w:szCs w:val="20"/>
        </w:rPr>
        <w:t>, Department of Finance</w:t>
      </w:r>
    </w:p>
    <w:p w14:paraId="6E2F8000" w14:textId="27D3D4DE" w:rsidR="00F53ED6" w:rsidRPr="007F2C29" w:rsidRDefault="007B03BA">
      <w:pPr>
        <w:pStyle w:val="Body"/>
        <w:widowControl w:val="0"/>
        <w:jc w:val="both"/>
        <w:rPr>
          <w:rFonts w:ascii="Times New Roman" w:hAnsi="Times New Roman" w:cs="Times New Roman"/>
          <w:sz w:val="20"/>
          <w:szCs w:val="20"/>
        </w:rPr>
      </w:pPr>
      <w:r w:rsidRPr="007F2C29">
        <w:rPr>
          <w:rFonts w:ascii="Times New Roman" w:hAnsi="Times New Roman" w:cs="Times New Roman"/>
          <w:sz w:val="20"/>
          <w:szCs w:val="20"/>
        </w:rPr>
        <w:t xml:space="preserve">Megan </w:t>
      </w:r>
      <w:proofErr w:type="spellStart"/>
      <w:r w:rsidRPr="007F2C29">
        <w:rPr>
          <w:rFonts w:ascii="Times New Roman" w:hAnsi="Times New Roman" w:cs="Times New Roman"/>
          <w:sz w:val="20"/>
          <w:szCs w:val="20"/>
        </w:rPr>
        <w:t>Baher</w:t>
      </w:r>
      <w:proofErr w:type="spellEnd"/>
      <w:r w:rsidR="00FE468B" w:rsidRPr="007F2C29">
        <w:rPr>
          <w:rFonts w:ascii="Times New Roman" w:hAnsi="Times New Roman" w:cs="Times New Roman"/>
          <w:sz w:val="20"/>
          <w:szCs w:val="20"/>
        </w:rPr>
        <w:t xml:space="preserve">, Education Policy Director, Office of the Senate President pro </w:t>
      </w:r>
      <w:proofErr w:type="spellStart"/>
      <w:r w:rsidR="00FE468B" w:rsidRPr="007F2C29">
        <w:rPr>
          <w:rFonts w:ascii="Times New Roman" w:hAnsi="Times New Roman" w:cs="Times New Roman"/>
          <w:sz w:val="20"/>
          <w:szCs w:val="20"/>
        </w:rPr>
        <w:t>Tem</w:t>
      </w:r>
      <w:proofErr w:type="spellEnd"/>
      <w:r w:rsidR="00FE468B" w:rsidRPr="007F2C29">
        <w:rPr>
          <w:rFonts w:ascii="Times New Roman" w:hAnsi="Times New Roman" w:cs="Times New Roman"/>
          <w:sz w:val="20"/>
          <w:szCs w:val="20"/>
        </w:rPr>
        <w:t xml:space="preserve"> </w:t>
      </w:r>
    </w:p>
    <w:p w14:paraId="2F4E6D66" w14:textId="77777777" w:rsidR="00F53ED6" w:rsidRPr="007F2C29" w:rsidRDefault="00FE468B">
      <w:pPr>
        <w:pStyle w:val="Body"/>
        <w:widowControl w:val="0"/>
        <w:jc w:val="both"/>
        <w:rPr>
          <w:rFonts w:ascii="Times New Roman" w:hAnsi="Times New Roman" w:cs="Times New Roman"/>
          <w:sz w:val="20"/>
          <w:szCs w:val="20"/>
        </w:rPr>
      </w:pPr>
      <w:r w:rsidRPr="007F2C29">
        <w:rPr>
          <w:rFonts w:ascii="Times New Roman" w:hAnsi="Times New Roman" w:cs="Times New Roman"/>
          <w:sz w:val="20"/>
          <w:szCs w:val="20"/>
        </w:rPr>
        <w:t xml:space="preserve">Monica </w:t>
      </w:r>
      <w:proofErr w:type="spellStart"/>
      <w:r w:rsidRPr="007F2C29">
        <w:rPr>
          <w:rFonts w:ascii="Times New Roman" w:hAnsi="Times New Roman" w:cs="Times New Roman"/>
          <w:sz w:val="20"/>
          <w:szCs w:val="20"/>
        </w:rPr>
        <w:t>Henestroza</w:t>
      </w:r>
      <w:proofErr w:type="spellEnd"/>
      <w:r w:rsidRPr="007F2C29">
        <w:rPr>
          <w:rFonts w:ascii="Times New Roman" w:hAnsi="Times New Roman" w:cs="Times New Roman"/>
          <w:sz w:val="20"/>
          <w:szCs w:val="20"/>
        </w:rPr>
        <w:t xml:space="preserve">, Principal Consultant, Office of the Assembly Speaker </w:t>
      </w:r>
    </w:p>
    <w:p w14:paraId="6EC79D05" w14:textId="77777777" w:rsidR="00F53ED6" w:rsidRPr="007F2C29" w:rsidRDefault="00FE468B">
      <w:pPr>
        <w:pStyle w:val="Body"/>
        <w:widowControl w:val="0"/>
        <w:jc w:val="both"/>
        <w:rPr>
          <w:rFonts w:ascii="Times New Roman" w:hAnsi="Times New Roman" w:cs="Times New Roman"/>
          <w:sz w:val="20"/>
          <w:szCs w:val="20"/>
        </w:rPr>
      </w:pPr>
      <w:r w:rsidRPr="007F2C29">
        <w:rPr>
          <w:rFonts w:ascii="Times New Roman" w:hAnsi="Times New Roman" w:cs="Times New Roman"/>
          <w:sz w:val="20"/>
          <w:szCs w:val="20"/>
        </w:rPr>
        <w:t>Anita Lee, Consultant, Senate Budget and Fiscal Review Committee</w:t>
      </w:r>
    </w:p>
    <w:p w14:paraId="7ADFC724" w14:textId="5C1CD543" w:rsidR="00F53ED6" w:rsidRPr="007F2C29" w:rsidRDefault="00FE468B" w:rsidP="008E057E">
      <w:pPr>
        <w:pStyle w:val="Body"/>
        <w:tabs>
          <w:tab w:val="left" w:pos="8129"/>
        </w:tabs>
        <w:jc w:val="both"/>
        <w:rPr>
          <w:rFonts w:ascii="Times New Roman" w:hAnsi="Times New Roman" w:cs="Times New Roman"/>
          <w:sz w:val="20"/>
          <w:szCs w:val="20"/>
        </w:rPr>
      </w:pPr>
      <w:r w:rsidRPr="007F2C29">
        <w:rPr>
          <w:rFonts w:ascii="Times New Roman" w:hAnsi="Times New Roman" w:cs="Times New Roman"/>
          <w:sz w:val="20"/>
          <w:szCs w:val="20"/>
        </w:rPr>
        <w:t>Mark Martin, Senior Consultant, Assembly Budget Committee</w:t>
      </w:r>
      <w:r w:rsidR="008E057E">
        <w:rPr>
          <w:rFonts w:ascii="Times New Roman" w:hAnsi="Times New Roman" w:cs="Times New Roman"/>
          <w:sz w:val="20"/>
          <w:szCs w:val="20"/>
        </w:rPr>
        <w:tab/>
      </w:r>
    </w:p>
    <w:p w14:paraId="06D2EF5C" w14:textId="77777777" w:rsidR="00F53ED6" w:rsidRPr="007F2C29" w:rsidRDefault="00FE468B">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Edgar Cabral, Legislative Analyst’s Office</w:t>
      </w:r>
    </w:p>
    <w:p w14:paraId="653550B8" w14:textId="54859607" w:rsidR="00F53ED6" w:rsidRDefault="00FE468B">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 xml:space="preserve">Christian </w:t>
      </w:r>
      <w:proofErr w:type="spellStart"/>
      <w:r w:rsidRPr="007F2C29">
        <w:rPr>
          <w:rFonts w:ascii="Times New Roman" w:hAnsi="Times New Roman" w:cs="Times New Roman"/>
          <w:sz w:val="20"/>
          <w:szCs w:val="20"/>
        </w:rPr>
        <w:t>Osmena</w:t>
      </w:r>
      <w:proofErr w:type="spellEnd"/>
      <w:r w:rsidRPr="007F2C29">
        <w:rPr>
          <w:rFonts w:ascii="Times New Roman" w:hAnsi="Times New Roman" w:cs="Times New Roman"/>
          <w:sz w:val="20"/>
          <w:szCs w:val="20"/>
        </w:rPr>
        <w:t>, Vice Chancellor, California Community Colleges</w:t>
      </w:r>
    </w:p>
    <w:p w14:paraId="23D96EB9" w14:textId="71B8201A" w:rsidR="00067675" w:rsidRPr="007F2C29" w:rsidRDefault="00067675">
      <w:pPr>
        <w:pStyle w:val="Body"/>
        <w:widowControl w:val="0"/>
        <w:rPr>
          <w:rFonts w:ascii="Times New Roman" w:hAnsi="Times New Roman" w:cs="Times New Roman"/>
          <w:sz w:val="20"/>
          <w:szCs w:val="20"/>
        </w:rPr>
      </w:pPr>
      <w:r>
        <w:rPr>
          <w:rFonts w:ascii="Times New Roman" w:hAnsi="Times New Roman" w:cs="Times New Roman"/>
          <w:sz w:val="20"/>
          <w:szCs w:val="20"/>
        </w:rPr>
        <w:t>Lizette Navarette, Vice President, Community College League of California</w:t>
      </w:r>
    </w:p>
    <w:p w14:paraId="49669ACE" w14:textId="77777777" w:rsidR="00F53ED6" w:rsidRPr="007F2C29" w:rsidRDefault="00FE468B">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California Community College Trustees</w:t>
      </w:r>
    </w:p>
    <w:p w14:paraId="3D7CED53" w14:textId="728D470C" w:rsidR="00F53ED6" w:rsidRDefault="00FE468B">
      <w:pPr>
        <w:pStyle w:val="Body"/>
        <w:widowControl w:val="0"/>
        <w:rPr>
          <w:rFonts w:ascii="Times New Roman" w:hAnsi="Times New Roman" w:cs="Times New Roman"/>
          <w:sz w:val="20"/>
          <w:szCs w:val="20"/>
        </w:rPr>
      </w:pPr>
      <w:r w:rsidRPr="007F2C29">
        <w:rPr>
          <w:rFonts w:ascii="Times New Roman" w:hAnsi="Times New Roman" w:cs="Times New Roman"/>
          <w:sz w:val="20"/>
          <w:szCs w:val="20"/>
        </w:rPr>
        <w:t xml:space="preserve">Chief Executive Officers of California Community Colleges </w:t>
      </w:r>
    </w:p>
    <w:p w14:paraId="30EB873B" w14:textId="56AF9D40" w:rsidR="0026051D" w:rsidRDefault="0026051D">
      <w:pPr>
        <w:pStyle w:val="Body"/>
        <w:widowControl w:val="0"/>
        <w:rPr>
          <w:rFonts w:ascii="Times New Roman" w:hAnsi="Times New Roman" w:cs="Times New Roman"/>
          <w:sz w:val="20"/>
          <w:szCs w:val="20"/>
        </w:rPr>
      </w:pPr>
    </w:p>
    <w:p w14:paraId="72FAE505" w14:textId="1E30E316" w:rsidR="0026051D" w:rsidRDefault="0026051D">
      <w:pPr>
        <w:rPr>
          <w:rFonts w:eastAsia="Cambria"/>
          <w:color w:val="000000"/>
          <w:sz w:val="20"/>
          <w:szCs w:val="20"/>
          <w:u w:color="000000"/>
        </w:rPr>
      </w:pPr>
      <w:r>
        <w:rPr>
          <w:sz w:val="20"/>
          <w:szCs w:val="20"/>
        </w:rPr>
        <w:br w:type="page"/>
      </w:r>
    </w:p>
    <w:p w14:paraId="5484769E" w14:textId="22FACB59" w:rsidR="0026051D" w:rsidRDefault="009B61D9" w:rsidP="009B61D9">
      <w:pPr>
        <w:pStyle w:val="Body"/>
        <w:widowControl w:val="0"/>
        <w:jc w:val="center"/>
        <w:rPr>
          <w:rFonts w:ascii="Times New Roman" w:hAnsi="Times New Roman" w:cs="Times New Roman"/>
          <w:b/>
          <w:szCs w:val="20"/>
        </w:rPr>
      </w:pPr>
      <w:r w:rsidRPr="009B61D9">
        <w:rPr>
          <w:rFonts w:ascii="Times New Roman" w:hAnsi="Times New Roman" w:cs="Times New Roman"/>
          <w:b/>
          <w:szCs w:val="20"/>
        </w:rPr>
        <w:lastRenderedPageBreak/>
        <w:t>Addendum</w:t>
      </w:r>
    </w:p>
    <w:p w14:paraId="0A57D686" w14:textId="77777777" w:rsidR="009B61D9" w:rsidRPr="009B61D9" w:rsidRDefault="009B61D9" w:rsidP="009B61D9">
      <w:pPr>
        <w:pStyle w:val="Body"/>
        <w:widowControl w:val="0"/>
        <w:jc w:val="center"/>
        <w:rPr>
          <w:rFonts w:ascii="Times New Roman" w:hAnsi="Times New Roman" w:cs="Times New Roman"/>
          <w:b/>
          <w:szCs w:val="20"/>
        </w:rPr>
      </w:pPr>
    </w:p>
    <w:p w14:paraId="21C2AAE5" w14:textId="77777777" w:rsidR="009B61D9" w:rsidRPr="00C17AA1" w:rsidRDefault="009B61D9" w:rsidP="009B61D9">
      <w:pPr>
        <w:pStyle w:val="Body"/>
        <w:widowControl w:val="0"/>
        <w:jc w:val="both"/>
        <w:rPr>
          <w:rFonts w:ascii="Times New Roman" w:hAnsi="Times New Roman" w:cs="Times New Roman"/>
          <w:b/>
          <w:iCs/>
          <w:u w:val="single"/>
        </w:rPr>
      </w:pPr>
      <w:r w:rsidRPr="00C17AA1">
        <w:rPr>
          <w:rFonts w:ascii="Times New Roman" w:hAnsi="Times New Roman" w:cs="Times New Roman"/>
          <w:b/>
          <w:iCs/>
          <w:u w:val="single"/>
        </w:rPr>
        <w:t xml:space="preserve">Adopt Sensible Modifications to the Student Centered Funding Formula </w:t>
      </w:r>
    </w:p>
    <w:p w14:paraId="4422CF49" w14:textId="77777777" w:rsidR="009B61D9" w:rsidRPr="004A0B01" w:rsidRDefault="009B61D9" w:rsidP="009B61D9">
      <w:pPr>
        <w:pStyle w:val="Body"/>
        <w:jc w:val="both"/>
        <w:rPr>
          <w:rFonts w:ascii="Times New Roman" w:hAnsi="Times New Roman" w:cs="Times New Roman"/>
          <w:color w:val="auto"/>
        </w:rPr>
      </w:pPr>
      <w:r w:rsidRPr="004A0B01">
        <w:rPr>
          <w:rFonts w:ascii="Times New Roman" w:hAnsi="Times New Roman" w:cs="Times New Roman"/>
          <w:color w:val="auto"/>
        </w:rPr>
        <w:t>Properly structured and adequately funded, the SCFF has the potential to move to a system of more equitable outcomes while ensuring students have access to high-quality community colleges. In an effort to strengthen the SCFF and mitigate unintended results, we present the following recommendations to support a successful transition and implementation of the new funding formula:</w:t>
      </w:r>
    </w:p>
    <w:p w14:paraId="0676F0ED" w14:textId="77777777" w:rsidR="009B61D9" w:rsidRPr="004B5463"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Secure the 201</w:t>
      </w:r>
      <w:r>
        <w:rPr>
          <w:rFonts w:ascii="Times New Roman" w:hAnsi="Times New Roman" w:cs="Times New Roman"/>
          <w:color w:val="auto"/>
        </w:rPr>
        <w:t>8</w:t>
      </w:r>
      <w:r w:rsidRPr="004A0B01">
        <w:rPr>
          <w:rFonts w:ascii="Times New Roman" w:hAnsi="Times New Roman" w:cs="Times New Roman"/>
          <w:color w:val="auto"/>
        </w:rPr>
        <w:t>-1</w:t>
      </w:r>
      <w:r>
        <w:rPr>
          <w:rFonts w:ascii="Times New Roman" w:hAnsi="Times New Roman" w:cs="Times New Roman"/>
          <w:color w:val="auto"/>
        </w:rPr>
        <w:t>9</w:t>
      </w:r>
      <w:r w:rsidRPr="004A0B01">
        <w:rPr>
          <w:rFonts w:ascii="Times New Roman" w:hAnsi="Times New Roman" w:cs="Times New Roman"/>
          <w:color w:val="auto"/>
        </w:rPr>
        <w:t xml:space="preserve"> Total Computational Revenue (TCR) plus cumulative COLAs as the new base for all districts. This base allocation is necessary for maintenance of district and campus operations, helping to build institutional capacity, and to permit proper implementation of Guided Pathways and related initiatives confronting equity gaps and improving student persistence and </w:t>
      </w:r>
      <w:r w:rsidRPr="004B5463">
        <w:rPr>
          <w:rFonts w:ascii="Times New Roman" w:hAnsi="Times New Roman" w:cs="Times New Roman"/>
          <w:color w:val="auto"/>
        </w:rPr>
        <w:t xml:space="preserve">outcomes. </w:t>
      </w:r>
    </w:p>
    <w:p w14:paraId="1C055990" w14:textId="77777777" w:rsidR="009B61D9" w:rsidRPr="004B5463" w:rsidRDefault="009B61D9" w:rsidP="009B61D9">
      <w:pPr>
        <w:numPr>
          <w:ilvl w:val="0"/>
          <w:numId w:val="6"/>
        </w:numPr>
        <w:autoSpaceDE w:val="0"/>
        <w:autoSpaceDN w:val="0"/>
        <w:adjustRightInd w:val="0"/>
      </w:pPr>
      <w:r w:rsidRPr="004B5463">
        <w:t xml:space="preserve">Incorporate a Stop-Loss provision within the SCFF to protect statewide access to quality, affordable public postsecondary education. </w:t>
      </w:r>
    </w:p>
    <w:p w14:paraId="1449BC43"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Extend hold-harmless provisions to fiscal year 2021-22 to determine and mitigate data-integrity concerns, to increase trust in local data critical to the success of the formula, to provide sufficient time to analyze unintended consequences, and most importantly, to ensure data efficacy in advancing student equity, inclusion, and success.</w:t>
      </w:r>
    </w:p>
    <w:p w14:paraId="6BC80CBC"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Level the point system so that all associate degrees, associate degrees for transfer and transfer to four-year accredited institutions have the same point value.</w:t>
      </w:r>
    </w:p>
    <w:p w14:paraId="749D838D"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 xml:space="preserve">Recognize only the highest award achieved by the same student in a given fiscal year as a means of prioritizing per-student success (in the Success Grant portion of the formula) as opposed to incentivizing award maximization, and redirect savings (from elimination of the current point differentials) to the District Base Grant allocation. </w:t>
      </w:r>
    </w:p>
    <w:p w14:paraId="59CCB0C8"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 xml:space="preserve">Keep the Student Success Grant portion of the funding formula set at 10% of the total allocation to mitigate volatility – substantial year-to-year fluctuations in awards – and fiscal uncertainty. </w:t>
      </w:r>
    </w:p>
    <w:p w14:paraId="1CA6CC8A" w14:textId="77777777" w:rsidR="009B61D9"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Ensure programs</w:t>
      </w:r>
      <w:r>
        <w:rPr>
          <w:rFonts w:ascii="Times New Roman" w:hAnsi="Times New Roman" w:cs="Times New Roman"/>
          <w:color w:val="auto"/>
        </w:rPr>
        <w:t xml:space="preserve"> </w:t>
      </w:r>
      <w:r w:rsidRPr="004A0B01">
        <w:rPr>
          <w:rFonts w:ascii="Times New Roman" w:hAnsi="Times New Roman" w:cs="Times New Roman"/>
          <w:color w:val="auto"/>
        </w:rPr>
        <w:t>supporting special-admit students, incarcerated individuals, Career Development College Prep (CDCP) noncredit students, and Instructional Service Agreements (ISAs) receive full FTES funding per the existing 100% FTES formula.</w:t>
      </w:r>
    </w:p>
    <w:p w14:paraId="4601827B" w14:textId="77777777" w:rsidR="009B61D9" w:rsidRPr="00BE5B3A"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 xml:space="preserve">Count outcomes in as many districts as necessary as long as the student took 12 or more units in the district in the year prior to transfer. </w:t>
      </w:r>
    </w:p>
    <w:p w14:paraId="42F772F0"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Determine Pell Grant points based on eligibility rather than award status.</w:t>
      </w:r>
    </w:p>
    <w:p w14:paraId="2A013B41" w14:textId="77777777" w:rsidR="009B61D9" w:rsidRPr="004A0B01" w:rsidRDefault="009B61D9" w:rsidP="009B61D9">
      <w:pPr>
        <w:pStyle w:val="ListParagraph"/>
        <w:numPr>
          <w:ilvl w:val="0"/>
          <w:numId w:val="6"/>
        </w:numPr>
        <w:jc w:val="both"/>
        <w:rPr>
          <w:rFonts w:ascii="Times New Roman" w:hAnsi="Times New Roman" w:cs="Times New Roman"/>
          <w:color w:val="auto"/>
        </w:rPr>
      </w:pPr>
      <w:r w:rsidRPr="004A0B01">
        <w:rPr>
          <w:rFonts w:ascii="Times New Roman" w:hAnsi="Times New Roman" w:cs="Times New Roman"/>
          <w:color w:val="auto"/>
        </w:rPr>
        <w:t xml:space="preserve">Utilize the Institutional Effectiveness Partnership Initiative (IEPI) structure and resources to create an intentional strategy that blends technical assistance to colleges and local professional development support throughout the implementation of the formula. </w:t>
      </w:r>
    </w:p>
    <w:p w14:paraId="0C4AECD5" w14:textId="77777777" w:rsidR="009B61D9" w:rsidRPr="004A0B01" w:rsidRDefault="009B61D9" w:rsidP="009B61D9">
      <w:pPr>
        <w:pStyle w:val="Body"/>
        <w:jc w:val="both"/>
        <w:rPr>
          <w:rFonts w:ascii="Times New Roman" w:hAnsi="Times New Roman" w:cs="Times New Roman"/>
          <w:color w:val="auto"/>
          <w:bdr w:val="none" w:sz="0" w:space="0" w:color="auto" w:frame="1"/>
        </w:rPr>
      </w:pPr>
    </w:p>
    <w:p w14:paraId="316C4E0B" w14:textId="77777777" w:rsidR="009B61D9" w:rsidRPr="004A0B01" w:rsidRDefault="009B61D9" w:rsidP="009B61D9">
      <w:pPr>
        <w:pStyle w:val="Body"/>
        <w:jc w:val="both"/>
        <w:rPr>
          <w:rFonts w:ascii="Times New Roman" w:hAnsi="Times New Roman" w:cs="Times New Roman"/>
          <w:color w:val="auto"/>
        </w:rPr>
      </w:pPr>
      <w:r w:rsidRPr="004A0B01">
        <w:rPr>
          <w:rFonts w:ascii="Times New Roman" w:hAnsi="Times New Roman" w:cs="Times New Roman"/>
          <w:color w:val="auto"/>
          <w:bdr w:val="none" w:sz="0" w:space="0" w:color="auto" w:frame="1"/>
        </w:rPr>
        <w:t xml:space="preserve">An </w:t>
      </w:r>
      <w:r w:rsidRPr="004A0B01">
        <w:rPr>
          <w:rFonts w:ascii="Times New Roman" w:hAnsi="Times New Roman" w:cs="Times New Roman"/>
          <w:color w:val="auto"/>
        </w:rPr>
        <w:t xml:space="preserve">essential component of an effective funding formula is building the institutional capacity of the 72 districts. This necessitates a substantial infusion of general operations funding for California Community Colleges. </w:t>
      </w:r>
    </w:p>
    <w:p w14:paraId="19991B8D" w14:textId="77777777" w:rsidR="009B61D9" w:rsidRPr="007F2C29" w:rsidRDefault="009B61D9">
      <w:pPr>
        <w:pStyle w:val="Body"/>
        <w:widowControl w:val="0"/>
        <w:rPr>
          <w:rFonts w:ascii="Times New Roman" w:hAnsi="Times New Roman" w:cs="Times New Roman"/>
          <w:sz w:val="20"/>
          <w:szCs w:val="20"/>
        </w:rPr>
      </w:pPr>
    </w:p>
    <w:sectPr w:rsidR="009B61D9" w:rsidRPr="007F2C29">
      <w:footerReference w:type="default" r:id="rId7"/>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C85B" w14:textId="77777777" w:rsidR="00AD6B3F" w:rsidRDefault="00AD6B3F">
      <w:r>
        <w:separator/>
      </w:r>
    </w:p>
  </w:endnote>
  <w:endnote w:type="continuationSeparator" w:id="0">
    <w:p w14:paraId="0CAA0A3C" w14:textId="77777777" w:rsidR="00AD6B3F" w:rsidRDefault="00AD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D845" w14:textId="00CFD4E6" w:rsidR="00F53ED6" w:rsidRPr="00C845A4" w:rsidRDefault="008B627E" w:rsidP="00C845A4">
    <w:pPr>
      <w:pStyle w:val="Footer"/>
      <w:jc w:val="right"/>
      <w:rPr>
        <w:rFonts w:ascii="Times New Roman" w:hAnsi="Times New Roman" w:cs="Times New Roman"/>
        <w:sz w:val="20"/>
        <w:szCs w:val="20"/>
      </w:rPr>
    </w:pPr>
    <w:r>
      <w:rPr>
        <w:rFonts w:ascii="Times New Roman" w:hAnsi="Times New Roman" w:cs="Times New Roman"/>
        <w:sz w:val="20"/>
        <w:szCs w:val="20"/>
      </w:rPr>
      <w:t xml:space="preserve">Joint California </w:t>
    </w:r>
    <w:r w:rsidR="00C845A4" w:rsidRPr="00C845A4">
      <w:rPr>
        <w:rFonts w:ascii="Times New Roman" w:hAnsi="Times New Roman" w:cs="Times New Roman"/>
        <w:sz w:val="20"/>
        <w:szCs w:val="20"/>
      </w:rPr>
      <w:t>Community College</w:t>
    </w:r>
    <w:r>
      <w:rPr>
        <w:rFonts w:ascii="Times New Roman" w:hAnsi="Times New Roman" w:cs="Times New Roman"/>
        <w:sz w:val="20"/>
        <w:szCs w:val="20"/>
      </w:rPr>
      <w:t xml:space="preserve"> Stakeholders</w:t>
    </w:r>
    <w:r w:rsidR="00C845A4" w:rsidRPr="00C845A4">
      <w:rPr>
        <w:rFonts w:ascii="Times New Roman" w:hAnsi="Times New Roman" w:cs="Times New Roman"/>
        <w:sz w:val="20"/>
        <w:szCs w:val="20"/>
      </w:rPr>
      <w:t>: 201</w:t>
    </w:r>
    <w:r w:rsidR="007B03BA">
      <w:rPr>
        <w:rFonts w:ascii="Times New Roman" w:hAnsi="Times New Roman" w:cs="Times New Roman"/>
        <w:sz w:val="20"/>
        <w:szCs w:val="20"/>
      </w:rPr>
      <w:t>9-2020</w:t>
    </w:r>
    <w:r w:rsidR="00C845A4" w:rsidRPr="00C845A4">
      <w:rPr>
        <w:rFonts w:ascii="Times New Roman" w:hAnsi="Times New Roman" w:cs="Times New Roman"/>
        <w:sz w:val="20"/>
        <w:szCs w:val="20"/>
      </w:rPr>
      <w:t xml:space="preserve"> </w:t>
    </w:r>
    <w:r w:rsidR="008E057E">
      <w:rPr>
        <w:rFonts w:ascii="Times New Roman" w:hAnsi="Times New Roman" w:cs="Times New Roman"/>
        <w:sz w:val="20"/>
        <w:szCs w:val="20"/>
      </w:rPr>
      <w:t>Budget Conference</w:t>
    </w:r>
    <w:r w:rsidR="00C845A4" w:rsidRPr="00C845A4">
      <w:rPr>
        <w:rFonts w:ascii="Times New Roman" w:hAnsi="Times New Roman" w:cs="Times New Roman"/>
        <w:sz w:val="20"/>
        <w:szCs w:val="20"/>
      </w:rPr>
      <w:t xml:space="preserve"> Letter</w:t>
    </w:r>
    <w:r w:rsidR="00C845A4">
      <w:rPr>
        <w:rFonts w:ascii="Times New Roman" w:hAnsi="Times New Roman" w:cs="Times New Roman"/>
        <w:sz w:val="20"/>
        <w:szCs w:val="20"/>
      </w:rPr>
      <w:t xml:space="preserve">                                                                                           </w:t>
    </w:r>
    <w:r w:rsidR="00FE468B" w:rsidRPr="00C845A4">
      <w:rPr>
        <w:rFonts w:ascii="Times New Roman" w:hAnsi="Times New Roman" w:cs="Times New Roman"/>
        <w:sz w:val="20"/>
        <w:szCs w:val="20"/>
      </w:rPr>
      <w:fldChar w:fldCharType="begin"/>
    </w:r>
    <w:r w:rsidR="00FE468B" w:rsidRPr="00C845A4">
      <w:rPr>
        <w:rFonts w:ascii="Times New Roman" w:hAnsi="Times New Roman" w:cs="Times New Roman"/>
        <w:sz w:val="20"/>
        <w:szCs w:val="20"/>
      </w:rPr>
      <w:instrText xml:space="preserve"> PAGE </w:instrText>
    </w:r>
    <w:r w:rsidR="00FE468B" w:rsidRPr="00C845A4">
      <w:rPr>
        <w:rFonts w:ascii="Times New Roman" w:hAnsi="Times New Roman" w:cs="Times New Roman"/>
        <w:sz w:val="20"/>
        <w:szCs w:val="20"/>
      </w:rPr>
      <w:fldChar w:fldCharType="separate"/>
    </w:r>
    <w:r w:rsidR="003C3030">
      <w:rPr>
        <w:rFonts w:ascii="Times New Roman" w:hAnsi="Times New Roman" w:cs="Times New Roman"/>
        <w:noProof/>
        <w:sz w:val="20"/>
        <w:szCs w:val="20"/>
      </w:rPr>
      <w:t>2</w:t>
    </w:r>
    <w:r w:rsidR="00FE468B" w:rsidRPr="00C845A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E2CF" w14:textId="77777777" w:rsidR="00AD6B3F" w:rsidRDefault="00AD6B3F">
      <w:r>
        <w:separator/>
      </w:r>
    </w:p>
  </w:footnote>
  <w:footnote w:type="continuationSeparator" w:id="0">
    <w:p w14:paraId="0794DB00" w14:textId="77777777" w:rsidR="00AD6B3F" w:rsidRDefault="00AD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2FE"/>
    <w:multiLevelType w:val="multilevel"/>
    <w:tmpl w:val="5F3C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4477C"/>
    <w:multiLevelType w:val="hybridMultilevel"/>
    <w:tmpl w:val="1ED2B9B4"/>
    <w:lvl w:ilvl="0" w:tplc="0652F45C">
      <w:start w:val="1"/>
      <w:numFmt w:val="lowerLetter"/>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4200"/>
    <w:multiLevelType w:val="multilevel"/>
    <w:tmpl w:val="8130B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7468C"/>
    <w:multiLevelType w:val="hybridMultilevel"/>
    <w:tmpl w:val="6FF6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631DB"/>
    <w:multiLevelType w:val="multilevel"/>
    <w:tmpl w:val="957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9E89B"/>
    <w:multiLevelType w:val="hybridMultilevel"/>
    <w:tmpl w:val="1FB89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E60093"/>
    <w:multiLevelType w:val="hybridMultilevel"/>
    <w:tmpl w:val="91A87C02"/>
    <w:styleLink w:val="ImportedStyle1"/>
    <w:lvl w:ilvl="0" w:tplc="BF661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EA4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E2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85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83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72EE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61F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728C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F6D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8F409D"/>
    <w:multiLevelType w:val="hybridMultilevel"/>
    <w:tmpl w:val="09044F4E"/>
    <w:lvl w:ilvl="0" w:tplc="0652F45C">
      <w:start w:val="1"/>
      <w:numFmt w:val="lowerLetter"/>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10C82"/>
    <w:multiLevelType w:val="hybridMultilevel"/>
    <w:tmpl w:val="28349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11A18"/>
    <w:multiLevelType w:val="hybridMultilevel"/>
    <w:tmpl w:val="5FC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818C4"/>
    <w:multiLevelType w:val="hybridMultilevel"/>
    <w:tmpl w:val="729A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D4045"/>
    <w:multiLevelType w:val="hybridMultilevel"/>
    <w:tmpl w:val="91A87C02"/>
    <w:numStyleLink w:val="ImportedStyle1"/>
  </w:abstractNum>
  <w:num w:numId="1">
    <w:abstractNumId w:val="6"/>
  </w:num>
  <w:num w:numId="2">
    <w:abstractNumId w:val="11"/>
  </w:num>
  <w:num w:numId="3">
    <w:abstractNumId w:val="9"/>
  </w:num>
  <w:num w:numId="4">
    <w:abstractNumId w:val="4"/>
  </w:num>
  <w:num w:numId="5">
    <w:abstractNumId w:val="10"/>
  </w:num>
  <w:num w:numId="6">
    <w:abstractNumId w:val="8"/>
  </w:num>
  <w:num w:numId="7">
    <w:abstractNumId w:val="5"/>
  </w:num>
  <w:num w:numId="8">
    <w:abstractNumId w:val="2"/>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D6"/>
    <w:rsid w:val="000026B6"/>
    <w:rsid w:val="0001036A"/>
    <w:rsid w:val="000367FD"/>
    <w:rsid w:val="00046DF8"/>
    <w:rsid w:val="00063D01"/>
    <w:rsid w:val="00067675"/>
    <w:rsid w:val="00070717"/>
    <w:rsid w:val="000810D9"/>
    <w:rsid w:val="000A446F"/>
    <w:rsid w:val="000B4A0F"/>
    <w:rsid w:val="000C629A"/>
    <w:rsid w:val="000D01D5"/>
    <w:rsid w:val="000D2CA7"/>
    <w:rsid w:val="000E04AF"/>
    <w:rsid w:val="000E3FC3"/>
    <w:rsid w:val="0010276A"/>
    <w:rsid w:val="00116311"/>
    <w:rsid w:val="00142A17"/>
    <w:rsid w:val="00145569"/>
    <w:rsid w:val="00167B13"/>
    <w:rsid w:val="00171AF8"/>
    <w:rsid w:val="00187B5B"/>
    <w:rsid w:val="00194E1D"/>
    <w:rsid w:val="001972E9"/>
    <w:rsid w:val="001A439C"/>
    <w:rsid w:val="001C06AC"/>
    <w:rsid w:val="001C7AD0"/>
    <w:rsid w:val="001D3B48"/>
    <w:rsid w:val="001D4BDD"/>
    <w:rsid w:val="001E5864"/>
    <w:rsid w:val="0021041F"/>
    <w:rsid w:val="0023744B"/>
    <w:rsid w:val="00246F1F"/>
    <w:rsid w:val="0026051D"/>
    <w:rsid w:val="0026179D"/>
    <w:rsid w:val="00287B97"/>
    <w:rsid w:val="002919B9"/>
    <w:rsid w:val="002A066E"/>
    <w:rsid w:val="002A07DB"/>
    <w:rsid w:val="002B15B8"/>
    <w:rsid w:val="002B5D17"/>
    <w:rsid w:val="002C354A"/>
    <w:rsid w:val="002C596B"/>
    <w:rsid w:val="002C6229"/>
    <w:rsid w:val="002C7AF1"/>
    <w:rsid w:val="002D3250"/>
    <w:rsid w:val="002D7446"/>
    <w:rsid w:val="002D7561"/>
    <w:rsid w:val="002E7EE6"/>
    <w:rsid w:val="0030623E"/>
    <w:rsid w:val="00333FD1"/>
    <w:rsid w:val="00341801"/>
    <w:rsid w:val="003435F7"/>
    <w:rsid w:val="00374886"/>
    <w:rsid w:val="00395B6F"/>
    <w:rsid w:val="003C3030"/>
    <w:rsid w:val="003E2453"/>
    <w:rsid w:val="004126C3"/>
    <w:rsid w:val="00466145"/>
    <w:rsid w:val="00476AEF"/>
    <w:rsid w:val="004A0B01"/>
    <w:rsid w:val="004B4B73"/>
    <w:rsid w:val="004B5463"/>
    <w:rsid w:val="004C1847"/>
    <w:rsid w:val="004D04A5"/>
    <w:rsid w:val="004D3085"/>
    <w:rsid w:val="004E5727"/>
    <w:rsid w:val="004F0007"/>
    <w:rsid w:val="004F2E8A"/>
    <w:rsid w:val="00507A76"/>
    <w:rsid w:val="005258F4"/>
    <w:rsid w:val="00531496"/>
    <w:rsid w:val="00550877"/>
    <w:rsid w:val="00554DAF"/>
    <w:rsid w:val="005A2583"/>
    <w:rsid w:val="005B2004"/>
    <w:rsid w:val="005B4339"/>
    <w:rsid w:val="005D2145"/>
    <w:rsid w:val="005F504F"/>
    <w:rsid w:val="00601F7C"/>
    <w:rsid w:val="0063481C"/>
    <w:rsid w:val="00646AF2"/>
    <w:rsid w:val="0065530C"/>
    <w:rsid w:val="00665B5C"/>
    <w:rsid w:val="00671CDA"/>
    <w:rsid w:val="00674EF4"/>
    <w:rsid w:val="006757A0"/>
    <w:rsid w:val="00692C96"/>
    <w:rsid w:val="006B038F"/>
    <w:rsid w:val="006B5B20"/>
    <w:rsid w:val="006B752F"/>
    <w:rsid w:val="006D4C5E"/>
    <w:rsid w:val="006D6FC4"/>
    <w:rsid w:val="00712A3B"/>
    <w:rsid w:val="0073445D"/>
    <w:rsid w:val="00757A7B"/>
    <w:rsid w:val="00761B32"/>
    <w:rsid w:val="00766F9B"/>
    <w:rsid w:val="00773A94"/>
    <w:rsid w:val="00792B08"/>
    <w:rsid w:val="007A2F0A"/>
    <w:rsid w:val="007A3FE7"/>
    <w:rsid w:val="007B03BA"/>
    <w:rsid w:val="007B4996"/>
    <w:rsid w:val="007C7A7E"/>
    <w:rsid w:val="007D7CE2"/>
    <w:rsid w:val="007E4B48"/>
    <w:rsid w:val="007F2C29"/>
    <w:rsid w:val="007F2E47"/>
    <w:rsid w:val="00824D05"/>
    <w:rsid w:val="00862399"/>
    <w:rsid w:val="00865EC5"/>
    <w:rsid w:val="008729C2"/>
    <w:rsid w:val="00883423"/>
    <w:rsid w:val="008838ED"/>
    <w:rsid w:val="00893725"/>
    <w:rsid w:val="008A01DD"/>
    <w:rsid w:val="008A1DC6"/>
    <w:rsid w:val="008B627E"/>
    <w:rsid w:val="008B694E"/>
    <w:rsid w:val="008C57F0"/>
    <w:rsid w:val="008D4BA6"/>
    <w:rsid w:val="008E057E"/>
    <w:rsid w:val="008E1F65"/>
    <w:rsid w:val="008E3165"/>
    <w:rsid w:val="008F1D65"/>
    <w:rsid w:val="008F58DF"/>
    <w:rsid w:val="00935EC3"/>
    <w:rsid w:val="00941305"/>
    <w:rsid w:val="0097033A"/>
    <w:rsid w:val="009732BE"/>
    <w:rsid w:val="009746E0"/>
    <w:rsid w:val="00985731"/>
    <w:rsid w:val="00987747"/>
    <w:rsid w:val="009B1C00"/>
    <w:rsid w:val="009B61D9"/>
    <w:rsid w:val="009C3231"/>
    <w:rsid w:val="009E43FC"/>
    <w:rsid w:val="00A23F6E"/>
    <w:rsid w:val="00A27721"/>
    <w:rsid w:val="00A451DB"/>
    <w:rsid w:val="00A4793A"/>
    <w:rsid w:val="00A51B6D"/>
    <w:rsid w:val="00A658F2"/>
    <w:rsid w:val="00A77541"/>
    <w:rsid w:val="00A912A3"/>
    <w:rsid w:val="00AA529B"/>
    <w:rsid w:val="00AA603B"/>
    <w:rsid w:val="00AA7DCD"/>
    <w:rsid w:val="00AC0E46"/>
    <w:rsid w:val="00AD636D"/>
    <w:rsid w:val="00AD6B3F"/>
    <w:rsid w:val="00AD764A"/>
    <w:rsid w:val="00AE279E"/>
    <w:rsid w:val="00AE6761"/>
    <w:rsid w:val="00AE6C04"/>
    <w:rsid w:val="00AF74A9"/>
    <w:rsid w:val="00B177F1"/>
    <w:rsid w:val="00B317F1"/>
    <w:rsid w:val="00B6206D"/>
    <w:rsid w:val="00B73BAE"/>
    <w:rsid w:val="00B7640B"/>
    <w:rsid w:val="00B87198"/>
    <w:rsid w:val="00BA7C6F"/>
    <w:rsid w:val="00BD2092"/>
    <w:rsid w:val="00BE5B3A"/>
    <w:rsid w:val="00BF31E4"/>
    <w:rsid w:val="00BF4315"/>
    <w:rsid w:val="00C06B5D"/>
    <w:rsid w:val="00C13F6B"/>
    <w:rsid w:val="00C17AA1"/>
    <w:rsid w:val="00C17B8F"/>
    <w:rsid w:val="00C24624"/>
    <w:rsid w:val="00C2582F"/>
    <w:rsid w:val="00C60391"/>
    <w:rsid w:val="00C6147A"/>
    <w:rsid w:val="00C72407"/>
    <w:rsid w:val="00C845A4"/>
    <w:rsid w:val="00C851F4"/>
    <w:rsid w:val="00C921D7"/>
    <w:rsid w:val="00C9638F"/>
    <w:rsid w:val="00C976BD"/>
    <w:rsid w:val="00CA6066"/>
    <w:rsid w:val="00CA72EE"/>
    <w:rsid w:val="00CD1A9A"/>
    <w:rsid w:val="00CE4E97"/>
    <w:rsid w:val="00CF2C79"/>
    <w:rsid w:val="00D0145C"/>
    <w:rsid w:val="00D045AC"/>
    <w:rsid w:val="00D078A1"/>
    <w:rsid w:val="00D105F7"/>
    <w:rsid w:val="00D20762"/>
    <w:rsid w:val="00D2332F"/>
    <w:rsid w:val="00D25FC4"/>
    <w:rsid w:val="00D26134"/>
    <w:rsid w:val="00D339A1"/>
    <w:rsid w:val="00D35742"/>
    <w:rsid w:val="00D370EF"/>
    <w:rsid w:val="00D43843"/>
    <w:rsid w:val="00D51321"/>
    <w:rsid w:val="00D817AF"/>
    <w:rsid w:val="00DB2AE1"/>
    <w:rsid w:val="00DB38DB"/>
    <w:rsid w:val="00DB73A1"/>
    <w:rsid w:val="00DD4A75"/>
    <w:rsid w:val="00DD5196"/>
    <w:rsid w:val="00DE4308"/>
    <w:rsid w:val="00DE6A0A"/>
    <w:rsid w:val="00DE6DDA"/>
    <w:rsid w:val="00E00480"/>
    <w:rsid w:val="00E03AE0"/>
    <w:rsid w:val="00E13364"/>
    <w:rsid w:val="00E26EA5"/>
    <w:rsid w:val="00E27E94"/>
    <w:rsid w:val="00E32838"/>
    <w:rsid w:val="00E37CF7"/>
    <w:rsid w:val="00E42871"/>
    <w:rsid w:val="00E77471"/>
    <w:rsid w:val="00E8721B"/>
    <w:rsid w:val="00EA0E8B"/>
    <w:rsid w:val="00EB4FA1"/>
    <w:rsid w:val="00ED2AB5"/>
    <w:rsid w:val="00ED423D"/>
    <w:rsid w:val="00ED52C3"/>
    <w:rsid w:val="00EE4DEC"/>
    <w:rsid w:val="00EE544F"/>
    <w:rsid w:val="00F14F2B"/>
    <w:rsid w:val="00F3103F"/>
    <w:rsid w:val="00F51FFE"/>
    <w:rsid w:val="00F53ED6"/>
    <w:rsid w:val="00F667E5"/>
    <w:rsid w:val="00F82C06"/>
    <w:rsid w:val="00F84981"/>
    <w:rsid w:val="00FB3641"/>
    <w:rsid w:val="00FD0515"/>
    <w:rsid w:val="00FD185D"/>
    <w:rsid w:val="00FD6173"/>
    <w:rsid w:val="00FE2980"/>
    <w:rsid w:val="00FE468B"/>
    <w:rsid w:val="00FE4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3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A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B">
    <w:name w:val="Body B"/>
    <w:pPr>
      <w:spacing w:after="160" w:line="259" w:lineRule="auto"/>
    </w:pPr>
    <w:rPr>
      <w:rFonts w:ascii="Arial" w:hAnsi="Arial" w:cs="Arial Unicode MS"/>
      <w:color w:val="000000"/>
      <w:sz w:val="24"/>
      <w:szCs w:val="24"/>
      <w:u w:color="000000"/>
    </w:rPr>
  </w:style>
  <w:style w:type="paragraph" w:styleId="ListParagraph">
    <w:name w:val="List Paragraph"/>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E6761"/>
    <w:rPr>
      <w:sz w:val="18"/>
      <w:szCs w:val="18"/>
    </w:rPr>
  </w:style>
  <w:style w:type="character" w:customStyle="1" w:styleId="BalloonTextChar">
    <w:name w:val="Balloon Text Char"/>
    <w:basedOn w:val="DefaultParagraphFont"/>
    <w:link w:val="BalloonText"/>
    <w:uiPriority w:val="99"/>
    <w:semiHidden/>
    <w:rsid w:val="00AE6761"/>
    <w:rPr>
      <w:sz w:val="18"/>
      <w:szCs w:val="18"/>
    </w:rPr>
  </w:style>
  <w:style w:type="paragraph" w:styleId="Header">
    <w:name w:val="header"/>
    <w:basedOn w:val="Normal"/>
    <w:link w:val="HeaderChar"/>
    <w:uiPriority w:val="99"/>
    <w:unhideWhenUsed/>
    <w:rsid w:val="00C845A4"/>
    <w:pPr>
      <w:tabs>
        <w:tab w:val="center" w:pos="4680"/>
        <w:tab w:val="right" w:pos="9360"/>
      </w:tabs>
    </w:pPr>
  </w:style>
  <w:style w:type="character" w:customStyle="1" w:styleId="HeaderChar">
    <w:name w:val="Header Char"/>
    <w:basedOn w:val="DefaultParagraphFont"/>
    <w:link w:val="Header"/>
    <w:uiPriority w:val="99"/>
    <w:rsid w:val="00C845A4"/>
    <w:rPr>
      <w:sz w:val="24"/>
      <w:szCs w:val="24"/>
    </w:rPr>
  </w:style>
  <w:style w:type="character" w:customStyle="1" w:styleId="FooterChar">
    <w:name w:val="Footer Char"/>
    <w:basedOn w:val="DefaultParagraphFont"/>
    <w:link w:val="Footer"/>
    <w:uiPriority w:val="99"/>
    <w:rsid w:val="00DE6DDA"/>
    <w:rPr>
      <w:rFonts w:ascii="Cambria" w:eastAsia="Cambria" w:hAnsi="Cambria" w:cs="Cambria"/>
      <w:color w:val="000000"/>
      <w:sz w:val="24"/>
      <w:szCs w:val="24"/>
      <w:u w:color="000000"/>
    </w:rPr>
  </w:style>
  <w:style w:type="character" w:customStyle="1" w:styleId="apple-converted-space">
    <w:name w:val="apple-converted-space"/>
    <w:basedOn w:val="DefaultParagraphFont"/>
    <w:rsid w:val="00DE6DDA"/>
  </w:style>
  <w:style w:type="paragraph" w:styleId="NormalWeb">
    <w:name w:val="Normal (Web)"/>
    <w:basedOn w:val="Normal"/>
    <w:uiPriority w:val="99"/>
    <w:semiHidden/>
    <w:unhideWhenUsed/>
    <w:rsid w:val="00862399"/>
    <w:pPr>
      <w:spacing w:before="100" w:beforeAutospacing="1" w:after="100" w:afterAutospacing="1"/>
    </w:pPr>
    <w:rPr>
      <w:rFonts w:eastAsiaTheme="minorEastAsia"/>
      <w:lang w:eastAsia="zh-CN"/>
    </w:rPr>
  </w:style>
  <w:style w:type="paragraph" w:customStyle="1" w:styleId="Default">
    <w:name w:val="Default"/>
    <w:rsid w:val="00766F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ource Sans Pro" w:eastAsiaTheme="minorHAnsi" w:hAnsi="Source Sans Pro" w:cs="Source Sans Pro"/>
      <w:color w:val="000000"/>
      <w:sz w:val="24"/>
      <w:szCs w:val="24"/>
      <w:bdr w:val="none" w:sz="0" w:space="0" w:color="auto"/>
    </w:rPr>
  </w:style>
  <w:style w:type="paragraph" w:customStyle="1" w:styleId="Pa5">
    <w:name w:val="Pa5"/>
    <w:basedOn w:val="Default"/>
    <w:next w:val="Default"/>
    <w:uiPriority w:val="99"/>
    <w:rsid w:val="00766F9B"/>
    <w:pPr>
      <w:spacing w:line="181" w:lineRule="atLeast"/>
    </w:pPr>
    <w:rPr>
      <w:rFonts w:cstheme="minorBidi"/>
      <w:color w:val="auto"/>
    </w:rPr>
  </w:style>
  <w:style w:type="paragraph" w:customStyle="1" w:styleId="Pa6">
    <w:name w:val="Pa6"/>
    <w:basedOn w:val="Default"/>
    <w:next w:val="Default"/>
    <w:uiPriority w:val="99"/>
    <w:rsid w:val="00766F9B"/>
    <w:pPr>
      <w:spacing w:line="181" w:lineRule="atLeast"/>
    </w:pPr>
    <w:rPr>
      <w:rFonts w:cstheme="minorBidi"/>
      <w:color w:val="auto"/>
    </w:rPr>
  </w:style>
  <w:style w:type="table" w:styleId="TableGridLight">
    <w:name w:val="Grid Table Light"/>
    <w:basedOn w:val="TableNormal"/>
    <w:uiPriority w:val="40"/>
    <w:rsid w:val="00766F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729C2"/>
    <w:rPr>
      <w:sz w:val="16"/>
      <w:szCs w:val="16"/>
    </w:rPr>
  </w:style>
  <w:style w:type="paragraph" w:styleId="CommentText">
    <w:name w:val="annotation text"/>
    <w:basedOn w:val="Normal"/>
    <w:link w:val="CommentTextChar"/>
    <w:uiPriority w:val="99"/>
    <w:semiHidden/>
    <w:unhideWhenUsed/>
    <w:rsid w:val="008729C2"/>
    <w:rPr>
      <w:sz w:val="20"/>
      <w:szCs w:val="20"/>
    </w:rPr>
  </w:style>
  <w:style w:type="character" w:customStyle="1" w:styleId="CommentTextChar">
    <w:name w:val="Comment Text Char"/>
    <w:basedOn w:val="DefaultParagraphFont"/>
    <w:link w:val="CommentText"/>
    <w:uiPriority w:val="99"/>
    <w:semiHidden/>
    <w:rsid w:val="008729C2"/>
  </w:style>
  <w:style w:type="paragraph" w:styleId="CommentSubject">
    <w:name w:val="annotation subject"/>
    <w:basedOn w:val="CommentText"/>
    <w:next w:val="CommentText"/>
    <w:link w:val="CommentSubjectChar"/>
    <w:uiPriority w:val="99"/>
    <w:semiHidden/>
    <w:unhideWhenUsed/>
    <w:rsid w:val="008729C2"/>
    <w:rPr>
      <w:b/>
      <w:bCs/>
    </w:rPr>
  </w:style>
  <w:style w:type="character" w:customStyle="1" w:styleId="CommentSubjectChar">
    <w:name w:val="Comment Subject Char"/>
    <w:basedOn w:val="CommentTextChar"/>
    <w:link w:val="CommentSubject"/>
    <w:uiPriority w:val="99"/>
    <w:semiHidden/>
    <w:rsid w:val="008729C2"/>
    <w:rPr>
      <w:b/>
      <w:bCs/>
    </w:rPr>
  </w:style>
  <w:style w:type="character" w:styleId="FollowedHyperlink">
    <w:name w:val="FollowedHyperlink"/>
    <w:basedOn w:val="DefaultParagraphFont"/>
    <w:uiPriority w:val="99"/>
    <w:semiHidden/>
    <w:unhideWhenUsed/>
    <w:rsid w:val="00D014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981">
      <w:bodyDiv w:val="1"/>
      <w:marLeft w:val="0"/>
      <w:marRight w:val="0"/>
      <w:marTop w:val="0"/>
      <w:marBottom w:val="0"/>
      <w:divBdr>
        <w:top w:val="none" w:sz="0" w:space="0" w:color="auto"/>
        <w:left w:val="none" w:sz="0" w:space="0" w:color="auto"/>
        <w:bottom w:val="none" w:sz="0" w:space="0" w:color="auto"/>
        <w:right w:val="none" w:sz="0" w:space="0" w:color="auto"/>
      </w:divBdr>
      <w:divsChild>
        <w:div w:id="984361497">
          <w:marLeft w:val="0"/>
          <w:marRight w:val="0"/>
          <w:marTop w:val="0"/>
          <w:marBottom w:val="0"/>
          <w:divBdr>
            <w:top w:val="none" w:sz="0" w:space="0" w:color="auto"/>
            <w:left w:val="none" w:sz="0" w:space="0" w:color="auto"/>
            <w:bottom w:val="none" w:sz="0" w:space="0" w:color="auto"/>
            <w:right w:val="none" w:sz="0" w:space="0" w:color="auto"/>
          </w:divBdr>
          <w:divsChild>
            <w:div w:id="1684166165">
              <w:marLeft w:val="0"/>
              <w:marRight w:val="0"/>
              <w:marTop w:val="0"/>
              <w:marBottom w:val="0"/>
              <w:divBdr>
                <w:top w:val="none" w:sz="0" w:space="0" w:color="auto"/>
                <w:left w:val="none" w:sz="0" w:space="0" w:color="auto"/>
                <w:bottom w:val="none" w:sz="0" w:space="0" w:color="auto"/>
                <w:right w:val="none" w:sz="0" w:space="0" w:color="auto"/>
              </w:divBdr>
              <w:divsChild>
                <w:div w:id="1153793185">
                  <w:marLeft w:val="0"/>
                  <w:marRight w:val="0"/>
                  <w:marTop w:val="0"/>
                  <w:marBottom w:val="0"/>
                  <w:divBdr>
                    <w:top w:val="none" w:sz="0" w:space="0" w:color="auto"/>
                    <w:left w:val="none" w:sz="0" w:space="0" w:color="auto"/>
                    <w:bottom w:val="none" w:sz="0" w:space="0" w:color="auto"/>
                    <w:right w:val="none" w:sz="0" w:space="0" w:color="auto"/>
                  </w:divBdr>
                </w:div>
              </w:divsChild>
            </w:div>
            <w:div w:id="1348216653">
              <w:marLeft w:val="0"/>
              <w:marRight w:val="0"/>
              <w:marTop w:val="0"/>
              <w:marBottom w:val="0"/>
              <w:divBdr>
                <w:top w:val="none" w:sz="0" w:space="0" w:color="auto"/>
                <w:left w:val="none" w:sz="0" w:space="0" w:color="auto"/>
                <w:bottom w:val="none" w:sz="0" w:space="0" w:color="auto"/>
                <w:right w:val="none" w:sz="0" w:space="0" w:color="auto"/>
              </w:divBdr>
              <w:divsChild>
                <w:div w:id="2964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518">
          <w:marLeft w:val="0"/>
          <w:marRight w:val="0"/>
          <w:marTop w:val="0"/>
          <w:marBottom w:val="0"/>
          <w:divBdr>
            <w:top w:val="none" w:sz="0" w:space="0" w:color="auto"/>
            <w:left w:val="none" w:sz="0" w:space="0" w:color="auto"/>
            <w:bottom w:val="none" w:sz="0" w:space="0" w:color="auto"/>
            <w:right w:val="none" w:sz="0" w:space="0" w:color="auto"/>
          </w:divBdr>
          <w:divsChild>
            <w:div w:id="497812813">
              <w:marLeft w:val="0"/>
              <w:marRight w:val="0"/>
              <w:marTop w:val="0"/>
              <w:marBottom w:val="0"/>
              <w:divBdr>
                <w:top w:val="none" w:sz="0" w:space="0" w:color="auto"/>
                <w:left w:val="none" w:sz="0" w:space="0" w:color="auto"/>
                <w:bottom w:val="none" w:sz="0" w:space="0" w:color="auto"/>
                <w:right w:val="none" w:sz="0" w:space="0" w:color="auto"/>
              </w:divBdr>
              <w:divsChild>
                <w:div w:id="1187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9127">
      <w:bodyDiv w:val="1"/>
      <w:marLeft w:val="0"/>
      <w:marRight w:val="0"/>
      <w:marTop w:val="0"/>
      <w:marBottom w:val="0"/>
      <w:divBdr>
        <w:top w:val="none" w:sz="0" w:space="0" w:color="auto"/>
        <w:left w:val="none" w:sz="0" w:space="0" w:color="auto"/>
        <w:bottom w:val="none" w:sz="0" w:space="0" w:color="auto"/>
        <w:right w:val="none" w:sz="0" w:space="0" w:color="auto"/>
      </w:divBdr>
      <w:divsChild>
        <w:div w:id="823735823">
          <w:marLeft w:val="0"/>
          <w:marRight w:val="0"/>
          <w:marTop w:val="0"/>
          <w:marBottom w:val="0"/>
          <w:divBdr>
            <w:top w:val="none" w:sz="0" w:space="0" w:color="auto"/>
            <w:left w:val="none" w:sz="0" w:space="0" w:color="auto"/>
            <w:bottom w:val="none" w:sz="0" w:space="0" w:color="auto"/>
            <w:right w:val="none" w:sz="0" w:space="0" w:color="auto"/>
          </w:divBdr>
          <w:divsChild>
            <w:div w:id="1075740115">
              <w:marLeft w:val="0"/>
              <w:marRight w:val="0"/>
              <w:marTop w:val="0"/>
              <w:marBottom w:val="0"/>
              <w:divBdr>
                <w:top w:val="none" w:sz="0" w:space="0" w:color="auto"/>
                <w:left w:val="none" w:sz="0" w:space="0" w:color="auto"/>
                <w:bottom w:val="none" w:sz="0" w:space="0" w:color="auto"/>
                <w:right w:val="none" w:sz="0" w:space="0" w:color="auto"/>
              </w:divBdr>
              <w:divsChild>
                <w:div w:id="10553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9048">
      <w:bodyDiv w:val="1"/>
      <w:marLeft w:val="0"/>
      <w:marRight w:val="0"/>
      <w:marTop w:val="0"/>
      <w:marBottom w:val="0"/>
      <w:divBdr>
        <w:top w:val="none" w:sz="0" w:space="0" w:color="auto"/>
        <w:left w:val="none" w:sz="0" w:space="0" w:color="auto"/>
        <w:bottom w:val="none" w:sz="0" w:space="0" w:color="auto"/>
        <w:right w:val="none" w:sz="0" w:space="0" w:color="auto"/>
      </w:divBdr>
      <w:divsChild>
        <w:div w:id="463932441">
          <w:marLeft w:val="0"/>
          <w:marRight w:val="0"/>
          <w:marTop w:val="0"/>
          <w:marBottom w:val="0"/>
          <w:divBdr>
            <w:top w:val="none" w:sz="0" w:space="0" w:color="auto"/>
            <w:left w:val="none" w:sz="0" w:space="0" w:color="auto"/>
            <w:bottom w:val="none" w:sz="0" w:space="0" w:color="auto"/>
            <w:right w:val="none" w:sz="0" w:space="0" w:color="auto"/>
          </w:divBdr>
          <w:divsChild>
            <w:div w:id="777988690">
              <w:marLeft w:val="0"/>
              <w:marRight w:val="0"/>
              <w:marTop w:val="0"/>
              <w:marBottom w:val="0"/>
              <w:divBdr>
                <w:top w:val="none" w:sz="0" w:space="0" w:color="auto"/>
                <w:left w:val="none" w:sz="0" w:space="0" w:color="auto"/>
                <w:bottom w:val="none" w:sz="0" w:space="0" w:color="auto"/>
                <w:right w:val="none" w:sz="0" w:space="0" w:color="auto"/>
              </w:divBdr>
              <w:divsChild>
                <w:div w:id="1135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0973">
      <w:bodyDiv w:val="1"/>
      <w:marLeft w:val="0"/>
      <w:marRight w:val="0"/>
      <w:marTop w:val="0"/>
      <w:marBottom w:val="0"/>
      <w:divBdr>
        <w:top w:val="none" w:sz="0" w:space="0" w:color="auto"/>
        <w:left w:val="none" w:sz="0" w:space="0" w:color="auto"/>
        <w:bottom w:val="none" w:sz="0" w:space="0" w:color="auto"/>
        <w:right w:val="none" w:sz="0" w:space="0" w:color="auto"/>
      </w:divBdr>
    </w:div>
    <w:div w:id="377820722">
      <w:bodyDiv w:val="1"/>
      <w:marLeft w:val="0"/>
      <w:marRight w:val="0"/>
      <w:marTop w:val="0"/>
      <w:marBottom w:val="0"/>
      <w:divBdr>
        <w:top w:val="none" w:sz="0" w:space="0" w:color="auto"/>
        <w:left w:val="none" w:sz="0" w:space="0" w:color="auto"/>
        <w:bottom w:val="none" w:sz="0" w:space="0" w:color="auto"/>
        <w:right w:val="none" w:sz="0" w:space="0" w:color="auto"/>
      </w:divBdr>
      <w:divsChild>
        <w:div w:id="734819657">
          <w:marLeft w:val="0"/>
          <w:marRight w:val="0"/>
          <w:marTop w:val="0"/>
          <w:marBottom w:val="0"/>
          <w:divBdr>
            <w:top w:val="none" w:sz="0" w:space="0" w:color="auto"/>
            <w:left w:val="none" w:sz="0" w:space="0" w:color="auto"/>
            <w:bottom w:val="none" w:sz="0" w:space="0" w:color="auto"/>
            <w:right w:val="none" w:sz="0" w:space="0" w:color="auto"/>
          </w:divBdr>
          <w:divsChild>
            <w:div w:id="1410033405">
              <w:marLeft w:val="0"/>
              <w:marRight w:val="0"/>
              <w:marTop w:val="0"/>
              <w:marBottom w:val="0"/>
              <w:divBdr>
                <w:top w:val="none" w:sz="0" w:space="0" w:color="auto"/>
                <w:left w:val="none" w:sz="0" w:space="0" w:color="auto"/>
                <w:bottom w:val="none" w:sz="0" w:space="0" w:color="auto"/>
                <w:right w:val="none" w:sz="0" w:space="0" w:color="auto"/>
              </w:divBdr>
              <w:divsChild>
                <w:div w:id="464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656">
      <w:bodyDiv w:val="1"/>
      <w:marLeft w:val="0"/>
      <w:marRight w:val="0"/>
      <w:marTop w:val="0"/>
      <w:marBottom w:val="0"/>
      <w:divBdr>
        <w:top w:val="none" w:sz="0" w:space="0" w:color="auto"/>
        <w:left w:val="none" w:sz="0" w:space="0" w:color="auto"/>
        <w:bottom w:val="none" w:sz="0" w:space="0" w:color="auto"/>
        <w:right w:val="none" w:sz="0" w:space="0" w:color="auto"/>
      </w:divBdr>
      <w:divsChild>
        <w:div w:id="1023289784">
          <w:marLeft w:val="0"/>
          <w:marRight w:val="0"/>
          <w:marTop w:val="0"/>
          <w:marBottom w:val="0"/>
          <w:divBdr>
            <w:top w:val="none" w:sz="0" w:space="0" w:color="auto"/>
            <w:left w:val="none" w:sz="0" w:space="0" w:color="auto"/>
            <w:bottom w:val="none" w:sz="0" w:space="0" w:color="auto"/>
            <w:right w:val="none" w:sz="0" w:space="0" w:color="auto"/>
          </w:divBdr>
          <w:divsChild>
            <w:div w:id="1939751008">
              <w:marLeft w:val="0"/>
              <w:marRight w:val="0"/>
              <w:marTop w:val="0"/>
              <w:marBottom w:val="0"/>
              <w:divBdr>
                <w:top w:val="none" w:sz="0" w:space="0" w:color="auto"/>
                <w:left w:val="none" w:sz="0" w:space="0" w:color="auto"/>
                <w:bottom w:val="none" w:sz="0" w:space="0" w:color="auto"/>
                <w:right w:val="none" w:sz="0" w:space="0" w:color="auto"/>
              </w:divBdr>
              <w:divsChild>
                <w:div w:id="5394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734">
      <w:bodyDiv w:val="1"/>
      <w:marLeft w:val="0"/>
      <w:marRight w:val="0"/>
      <w:marTop w:val="0"/>
      <w:marBottom w:val="0"/>
      <w:divBdr>
        <w:top w:val="none" w:sz="0" w:space="0" w:color="auto"/>
        <w:left w:val="none" w:sz="0" w:space="0" w:color="auto"/>
        <w:bottom w:val="none" w:sz="0" w:space="0" w:color="auto"/>
        <w:right w:val="none" w:sz="0" w:space="0" w:color="auto"/>
      </w:divBdr>
    </w:div>
    <w:div w:id="574970269">
      <w:bodyDiv w:val="1"/>
      <w:marLeft w:val="0"/>
      <w:marRight w:val="0"/>
      <w:marTop w:val="0"/>
      <w:marBottom w:val="0"/>
      <w:divBdr>
        <w:top w:val="none" w:sz="0" w:space="0" w:color="auto"/>
        <w:left w:val="none" w:sz="0" w:space="0" w:color="auto"/>
        <w:bottom w:val="none" w:sz="0" w:space="0" w:color="auto"/>
        <w:right w:val="none" w:sz="0" w:space="0" w:color="auto"/>
      </w:divBdr>
    </w:div>
    <w:div w:id="586155532">
      <w:bodyDiv w:val="1"/>
      <w:marLeft w:val="0"/>
      <w:marRight w:val="0"/>
      <w:marTop w:val="0"/>
      <w:marBottom w:val="0"/>
      <w:divBdr>
        <w:top w:val="none" w:sz="0" w:space="0" w:color="auto"/>
        <w:left w:val="none" w:sz="0" w:space="0" w:color="auto"/>
        <w:bottom w:val="none" w:sz="0" w:space="0" w:color="auto"/>
        <w:right w:val="none" w:sz="0" w:space="0" w:color="auto"/>
      </w:divBdr>
      <w:divsChild>
        <w:div w:id="1875576967">
          <w:marLeft w:val="0"/>
          <w:marRight w:val="0"/>
          <w:marTop w:val="0"/>
          <w:marBottom w:val="0"/>
          <w:divBdr>
            <w:top w:val="none" w:sz="0" w:space="0" w:color="auto"/>
            <w:left w:val="none" w:sz="0" w:space="0" w:color="auto"/>
            <w:bottom w:val="none" w:sz="0" w:space="0" w:color="auto"/>
            <w:right w:val="none" w:sz="0" w:space="0" w:color="auto"/>
          </w:divBdr>
          <w:divsChild>
            <w:div w:id="1651638442">
              <w:marLeft w:val="0"/>
              <w:marRight w:val="0"/>
              <w:marTop w:val="0"/>
              <w:marBottom w:val="0"/>
              <w:divBdr>
                <w:top w:val="none" w:sz="0" w:space="0" w:color="auto"/>
                <w:left w:val="none" w:sz="0" w:space="0" w:color="auto"/>
                <w:bottom w:val="none" w:sz="0" w:space="0" w:color="auto"/>
                <w:right w:val="none" w:sz="0" w:space="0" w:color="auto"/>
              </w:divBdr>
              <w:divsChild>
                <w:div w:id="11807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4376">
      <w:bodyDiv w:val="1"/>
      <w:marLeft w:val="0"/>
      <w:marRight w:val="0"/>
      <w:marTop w:val="0"/>
      <w:marBottom w:val="0"/>
      <w:divBdr>
        <w:top w:val="none" w:sz="0" w:space="0" w:color="auto"/>
        <w:left w:val="none" w:sz="0" w:space="0" w:color="auto"/>
        <w:bottom w:val="none" w:sz="0" w:space="0" w:color="auto"/>
        <w:right w:val="none" w:sz="0" w:space="0" w:color="auto"/>
      </w:divBdr>
    </w:div>
    <w:div w:id="846753211">
      <w:bodyDiv w:val="1"/>
      <w:marLeft w:val="0"/>
      <w:marRight w:val="0"/>
      <w:marTop w:val="0"/>
      <w:marBottom w:val="0"/>
      <w:divBdr>
        <w:top w:val="none" w:sz="0" w:space="0" w:color="auto"/>
        <w:left w:val="none" w:sz="0" w:space="0" w:color="auto"/>
        <w:bottom w:val="none" w:sz="0" w:space="0" w:color="auto"/>
        <w:right w:val="none" w:sz="0" w:space="0" w:color="auto"/>
      </w:divBdr>
    </w:div>
    <w:div w:id="1129710886">
      <w:bodyDiv w:val="1"/>
      <w:marLeft w:val="0"/>
      <w:marRight w:val="0"/>
      <w:marTop w:val="0"/>
      <w:marBottom w:val="0"/>
      <w:divBdr>
        <w:top w:val="none" w:sz="0" w:space="0" w:color="auto"/>
        <w:left w:val="none" w:sz="0" w:space="0" w:color="auto"/>
        <w:bottom w:val="none" w:sz="0" w:space="0" w:color="auto"/>
        <w:right w:val="none" w:sz="0" w:space="0" w:color="auto"/>
      </w:divBdr>
      <w:divsChild>
        <w:div w:id="64499680">
          <w:marLeft w:val="0"/>
          <w:marRight w:val="0"/>
          <w:marTop w:val="0"/>
          <w:marBottom w:val="0"/>
          <w:divBdr>
            <w:top w:val="none" w:sz="0" w:space="0" w:color="auto"/>
            <w:left w:val="none" w:sz="0" w:space="0" w:color="auto"/>
            <w:bottom w:val="none" w:sz="0" w:space="0" w:color="auto"/>
            <w:right w:val="none" w:sz="0" w:space="0" w:color="auto"/>
          </w:divBdr>
          <w:divsChild>
            <w:div w:id="475873621">
              <w:marLeft w:val="0"/>
              <w:marRight w:val="0"/>
              <w:marTop w:val="0"/>
              <w:marBottom w:val="0"/>
              <w:divBdr>
                <w:top w:val="none" w:sz="0" w:space="0" w:color="auto"/>
                <w:left w:val="none" w:sz="0" w:space="0" w:color="auto"/>
                <w:bottom w:val="none" w:sz="0" w:space="0" w:color="auto"/>
                <w:right w:val="none" w:sz="0" w:space="0" w:color="auto"/>
              </w:divBdr>
              <w:divsChild>
                <w:div w:id="199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884">
      <w:bodyDiv w:val="1"/>
      <w:marLeft w:val="0"/>
      <w:marRight w:val="0"/>
      <w:marTop w:val="0"/>
      <w:marBottom w:val="0"/>
      <w:divBdr>
        <w:top w:val="none" w:sz="0" w:space="0" w:color="auto"/>
        <w:left w:val="none" w:sz="0" w:space="0" w:color="auto"/>
        <w:bottom w:val="none" w:sz="0" w:space="0" w:color="auto"/>
        <w:right w:val="none" w:sz="0" w:space="0" w:color="auto"/>
      </w:divBdr>
      <w:divsChild>
        <w:div w:id="196356304">
          <w:marLeft w:val="0"/>
          <w:marRight w:val="0"/>
          <w:marTop w:val="0"/>
          <w:marBottom w:val="0"/>
          <w:divBdr>
            <w:top w:val="none" w:sz="0" w:space="0" w:color="auto"/>
            <w:left w:val="none" w:sz="0" w:space="0" w:color="auto"/>
            <w:bottom w:val="none" w:sz="0" w:space="0" w:color="auto"/>
            <w:right w:val="none" w:sz="0" w:space="0" w:color="auto"/>
          </w:divBdr>
          <w:divsChild>
            <w:div w:id="1536234564">
              <w:marLeft w:val="0"/>
              <w:marRight w:val="0"/>
              <w:marTop w:val="0"/>
              <w:marBottom w:val="0"/>
              <w:divBdr>
                <w:top w:val="none" w:sz="0" w:space="0" w:color="auto"/>
                <w:left w:val="none" w:sz="0" w:space="0" w:color="auto"/>
                <w:bottom w:val="none" w:sz="0" w:space="0" w:color="auto"/>
                <w:right w:val="none" w:sz="0" w:space="0" w:color="auto"/>
              </w:divBdr>
              <w:divsChild>
                <w:div w:id="20836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059">
      <w:bodyDiv w:val="1"/>
      <w:marLeft w:val="0"/>
      <w:marRight w:val="0"/>
      <w:marTop w:val="0"/>
      <w:marBottom w:val="0"/>
      <w:divBdr>
        <w:top w:val="none" w:sz="0" w:space="0" w:color="auto"/>
        <w:left w:val="none" w:sz="0" w:space="0" w:color="auto"/>
        <w:bottom w:val="none" w:sz="0" w:space="0" w:color="auto"/>
        <w:right w:val="none" w:sz="0" w:space="0" w:color="auto"/>
      </w:divBdr>
    </w:div>
    <w:div w:id="1318991844">
      <w:bodyDiv w:val="1"/>
      <w:marLeft w:val="0"/>
      <w:marRight w:val="0"/>
      <w:marTop w:val="0"/>
      <w:marBottom w:val="0"/>
      <w:divBdr>
        <w:top w:val="none" w:sz="0" w:space="0" w:color="auto"/>
        <w:left w:val="none" w:sz="0" w:space="0" w:color="auto"/>
        <w:bottom w:val="none" w:sz="0" w:space="0" w:color="auto"/>
        <w:right w:val="none" w:sz="0" w:space="0" w:color="auto"/>
      </w:divBdr>
      <w:divsChild>
        <w:div w:id="272858693">
          <w:marLeft w:val="0"/>
          <w:marRight w:val="0"/>
          <w:marTop w:val="0"/>
          <w:marBottom w:val="0"/>
          <w:divBdr>
            <w:top w:val="none" w:sz="0" w:space="0" w:color="auto"/>
            <w:left w:val="none" w:sz="0" w:space="0" w:color="auto"/>
            <w:bottom w:val="none" w:sz="0" w:space="0" w:color="auto"/>
            <w:right w:val="none" w:sz="0" w:space="0" w:color="auto"/>
          </w:divBdr>
          <w:divsChild>
            <w:div w:id="44915992">
              <w:marLeft w:val="0"/>
              <w:marRight w:val="0"/>
              <w:marTop w:val="0"/>
              <w:marBottom w:val="0"/>
              <w:divBdr>
                <w:top w:val="none" w:sz="0" w:space="0" w:color="auto"/>
                <w:left w:val="none" w:sz="0" w:space="0" w:color="auto"/>
                <w:bottom w:val="none" w:sz="0" w:space="0" w:color="auto"/>
                <w:right w:val="none" w:sz="0" w:space="0" w:color="auto"/>
              </w:divBdr>
              <w:divsChild>
                <w:div w:id="2482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2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2619">
          <w:marLeft w:val="0"/>
          <w:marRight w:val="0"/>
          <w:marTop w:val="0"/>
          <w:marBottom w:val="0"/>
          <w:divBdr>
            <w:top w:val="none" w:sz="0" w:space="0" w:color="auto"/>
            <w:left w:val="none" w:sz="0" w:space="0" w:color="auto"/>
            <w:bottom w:val="none" w:sz="0" w:space="0" w:color="auto"/>
            <w:right w:val="none" w:sz="0" w:space="0" w:color="auto"/>
          </w:divBdr>
          <w:divsChild>
            <w:div w:id="841121020">
              <w:marLeft w:val="0"/>
              <w:marRight w:val="0"/>
              <w:marTop w:val="0"/>
              <w:marBottom w:val="0"/>
              <w:divBdr>
                <w:top w:val="none" w:sz="0" w:space="0" w:color="auto"/>
                <w:left w:val="none" w:sz="0" w:space="0" w:color="auto"/>
                <w:bottom w:val="none" w:sz="0" w:space="0" w:color="auto"/>
                <w:right w:val="none" w:sz="0" w:space="0" w:color="auto"/>
              </w:divBdr>
              <w:divsChild>
                <w:div w:id="2114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0559">
      <w:bodyDiv w:val="1"/>
      <w:marLeft w:val="0"/>
      <w:marRight w:val="0"/>
      <w:marTop w:val="0"/>
      <w:marBottom w:val="0"/>
      <w:divBdr>
        <w:top w:val="none" w:sz="0" w:space="0" w:color="auto"/>
        <w:left w:val="none" w:sz="0" w:space="0" w:color="auto"/>
        <w:bottom w:val="none" w:sz="0" w:space="0" w:color="auto"/>
        <w:right w:val="none" w:sz="0" w:space="0" w:color="auto"/>
      </w:divBdr>
      <w:divsChild>
        <w:div w:id="1486894116">
          <w:marLeft w:val="0"/>
          <w:marRight w:val="0"/>
          <w:marTop w:val="0"/>
          <w:marBottom w:val="0"/>
          <w:divBdr>
            <w:top w:val="none" w:sz="0" w:space="0" w:color="auto"/>
            <w:left w:val="none" w:sz="0" w:space="0" w:color="auto"/>
            <w:bottom w:val="none" w:sz="0" w:space="0" w:color="auto"/>
            <w:right w:val="none" w:sz="0" w:space="0" w:color="auto"/>
          </w:divBdr>
          <w:divsChild>
            <w:div w:id="1926188603">
              <w:marLeft w:val="0"/>
              <w:marRight w:val="0"/>
              <w:marTop w:val="0"/>
              <w:marBottom w:val="0"/>
              <w:divBdr>
                <w:top w:val="none" w:sz="0" w:space="0" w:color="auto"/>
                <w:left w:val="none" w:sz="0" w:space="0" w:color="auto"/>
                <w:bottom w:val="none" w:sz="0" w:space="0" w:color="auto"/>
                <w:right w:val="none" w:sz="0" w:space="0" w:color="auto"/>
              </w:divBdr>
              <w:divsChild>
                <w:div w:id="20121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5121">
      <w:bodyDiv w:val="1"/>
      <w:marLeft w:val="0"/>
      <w:marRight w:val="0"/>
      <w:marTop w:val="0"/>
      <w:marBottom w:val="0"/>
      <w:divBdr>
        <w:top w:val="none" w:sz="0" w:space="0" w:color="auto"/>
        <w:left w:val="none" w:sz="0" w:space="0" w:color="auto"/>
        <w:bottom w:val="none" w:sz="0" w:space="0" w:color="auto"/>
        <w:right w:val="none" w:sz="0" w:space="0" w:color="auto"/>
      </w:divBdr>
      <w:divsChild>
        <w:div w:id="1483497487">
          <w:marLeft w:val="0"/>
          <w:marRight w:val="0"/>
          <w:marTop w:val="0"/>
          <w:marBottom w:val="0"/>
          <w:divBdr>
            <w:top w:val="none" w:sz="0" w:space="0" w:color="auto"/>
            <w:left w:val="none" w:sz="0" w:space="0" w:color="auto"/>
            <w:bottom w:val="none" w:sz="0" w:space="0" w:color="auto"/>
            <w:right w:val="none" w:sz="0" w:space="0" w:color="auto"/>
          </w:divBdr>
          <w:divsChild>
            <w:div w:id="390732571">
              <w:marLeft w:val="0"/>
              <w:marRight w:val="0"/>
              <w:marTop w:val="0"/>
              <w:marBottom w:val="0"/>
              <w:divBdr>
                <w:top w:val="none" w:sz="0" w:space="0" w:color="auto"/>
                <w:left w:val="none" w:sz="0" w:space="0" w:color="auto"/>
                <w:bottom w:val="none" w:sz="0" w:space="0" w:color="auto"/>
                <w:right w:val="none" w:sz="0" w:space="0" w:color="auto"/>
              </w:divBdr>
              <w:divsChild>
                <w:div w:id="1383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6591">
      <w:bodyDiv w:val="1"/>
      <w:marLeft w:val="0"/>
      <w:marRight w:val="0"/>
      <w:marTop w:val="0"/>
      <w:marBottom w:val="0"/>
      <w:divBdr>
        <w:top w:val="none" w:sz="0" w:space="0" w:color="auto"/>
        <w:left w:val="none" w:sz="0" w:space="0" w:color="auto"/>
        <w:bottom w:val="none" w:sz="0" w:space="0" w:color="auto"/>
        <w:right w:val="none" w:sz="0" w:space="0" w:color="auto"/>
      </w:divBdr>
    </w:div>
    <w:div w:id="1567380856">
      <w:bodyDiv w:val="1"/>
      <w:marLeft w:val="0"/>
      <w:marRight w:val="0"/>
      <w:marTop w:val="0"/>
      <w:marBottom w:val="0"/>
      <w:divBdr>
        <w:top w:val="none" w:sz="0" w:space="0" w:color="auto"/>
        <w:left w:val="none" w:sz="0" w:space="0" w:color="auto"/>
        <w:bottom w:val="none" w:sz="0" w:space="0" w:color="auto"/>
        <w:right w:val="none" w:sz="0" w:space="0" w:color="auto"/>
      </w:divBdr>
      <w:divsChild>
        <w:div w:id="1533230509">
          <w:marLeft w:val="0"/>
          <w:marRight w:val="0"/>
          <w:marTop w:val="0"/>
          <w:marBottom w:val="0"/>
          <w:divBdr>
            <w:top w:val="none" w:sz="0" w:space="0" w:color="auto"/>
            <w:left w:val="none" w:sz="0" w:space="0" w:color="auto"/>
            <w:bottom w:val="none" w:sz="0" w:space="0" w:color="auto"/>
            <w:right w:val="none" w:sz="0" w:space="0" w:color="auto"/>
          </w:divBdr>
          <w:divsChild>
            <w:div w:id="858398042">
              <w:marLeft w:val="0"/>
              <w:marRight w:val="0"/>
              <w:marTop w:val="0"/>
              <w:marBottom w:val="0"/>
              <w:divBdr>
                <w:top w:val="none" w:sz="0" w:space="0" w:color="auto"/>
                <w:left w:val="none" w:sz="0" w:space="0" w:color="auto"/>
                <w:bottom w:val="none" w:sz="0" w:space="0" w:color="auto"/>
                <w:right w:val="none" w:sz="0" w:space="0" w:color="auto"/>
              </w:divBdr>
              <w:divsChild>
                <w:div w:id="76943899">
                  <w:marLeft w:val="0"/>
                  <w:marRight w:val="0"/>
                  <w:marTop w:val="0"/>
                  <w:marBottom w:val="0"/>
                  <w:divBdr>
                    <w:top w:val="none" w:sz="0" w:space="0" w:color="auto"/>
                    <w:left w:val="none" w:sz="0" w:space="0" w:color="auto"/>
                    <w:bottom w:val="none" w:sz="0" w:space="0" w:color="auto"/>
                    <w:right w:val="none" w:sz="0" w:space="0" w:color="auto"/>
                  </w:divBdr>
                </w:div>
              </w:divsChild>
            </w:div>
            <w:div w:id="717440634">
              <w:marLeft w:val="0"/>
              <w:marRight w:val="0"/>
              <w:marTop w:val="0"/>
              <w:marBottom w:val="0"/>
              <w:divBdr>
                <w:top w:val="none" w:sz="0" w:space="0" w:color="auto"/>
                <w:left w:val="none" w:sz="0" w:space="0" w:color="auto"/>
                <w:bottom w:val="none" w:sz="0" w:space="0" w:color="auto"/>
                <w:right w:val="none" w:sz="0" w:space="0" w:color="auto"/>
              </w:divBdr>
              <w:divsChild>
                <w:div w:id="1401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3758">
          <w:marLeft w:val="0"/>
          <w:marRight w:val="0"/>
          <w:marTop w:val="0"/>
          <w:marBottom w:val="0"/>
          <w:divBdr>
            <w:top w:val="none" w:sz="0" w:space="0" w:color="auto"/>
            <w:left w:val="none" w:sz="0" w:space="0" w:color="auto"/>
            <w:bottom w:val="none" w:sz="0" w:space="0" w:color="auto"/>
            <w:right w:val="none" w:sz="0" w:space="0" w:color="auto"/>
          </w:divBdr>
          <w:divsChild>
            <w:div w:id="1262761785">
              <w:marLeft w:val="0"/>
              <w:marRight w:val="0"/>
              <w:marTop w:val="0"/>
              <w:marBottom w:val="0"/>
              <w:divBdr>
                <w:top w:val="none" w:sz="0" w:space="0" w:color="auto"/>
                <w:left w:val="none" w:sz="0" w:space="0" w:color="auto"/>
                <w:bottom w:val="none" w:sz="0" w:space="0" w:color="auto"/>
                <w:right w:val="none" w:sz="0" w:space="0" w:color="auto"/>
              </w:divBdr>
              <w:divsChild>
                <w:div w:id="7474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9225">
      <w:bodyDiv w:val="1"/>
      <w:marLeft w:val="0"/>
      <w:marRight w:val="0"/>
      <w:marTop w:val="0"/>
      <w:marBottom w:val="0"/>
      <w:divBdr>
        <w:top w:val="none" w:sz="0" w:space="0" w:color="auto"/>
        <w:left w:val="none" w:sz="0" w:space="0" w:color="auto"/>
        <w:bottom w:val="none" w:sz="0" w:space="0" w:color="auto"/>
        <w:right w:val="none" w:sz="0" w:space="0" w:color="auto"/>
      </w:divBdr>
    </w:div>
    <w:div w:id="1669677367">
      <w:bodyDiv w:val="1"/>
      <w:marLeft w:val="0"/>
      <w:marRight w:val="0"/>
      <w:marTop w:val="0"/>
      <w:marBottom w:val="0"/>
      <w:divBdr>
        <w:top w:val="none" w:sz="0" w:space="0" w:color="auto"/>
        <w:left w:val="none" w:sz="0" w:space="0" w:color="auto"/>
        <w:bottom w:val="none" w:sz="0" w:space="0" w:color="auto"/>
        <w:right w:val="none" w:sz="0" w:space="0" w:color="auto"/>
      </w:divBdr>
      <w:divsChild>
        <w:div w:id="692220385">
          <w:marLeft w:val="0"/>
          <w:marRight w:val="0"/>
          <w:marTop w:val="0"/>
          <w:marBottom w:val="0"/>
          <w:divBdr>
            <w:top w:val="none" w:sz="0" w:space="0" w:color="auto"/>
            <w:left w:val="none" w:sz="0" w:space="0" w:color="auto"/>
            <w:bottom w:val="none" w:sz="0" w:space="0" w:color="auto"/>
            <w:right w:val="none" w:sz="0" w:space="0" w:color="auto"/>
          </w:divBdr>
          <w:divsChild>
            <w:div w:id="825442062">
              <w:marLeft w:val="0"/>
              <w:marRight w:val="0"/>
              <w:marTop w:val="0"/>
              <w:marBottom w:val="0"/>
              <w:divBdr>
                <w:top w:val="none" w:sz="0" w:space="0" w:color="auto"/>
                <w:left w:val="none" w:sz="0" w:space="0" w:color="auto"/>
                <w:bottom w:val="none" w:sz="0" w:space="0" w:color="auto"/>
                <w:right w:val="none" w:sz="0" w:space="0" w:color="auto"/>
              </w:divBdr>
              <w:divsChild>
                <w:div w:id="108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3369">
      <w:bodyDiv w:val="1"/>
      <w:marLeft w:val="0"/>
      <w:marRight w:val="0"/>
      <w:marTop w:val="0"/>
      <w:marBottom w:val="0"/>
      <w:divBdr>
        <w:top w:val="none" w:sz="0" w:space="0" w:color="auto"/>
        <w:left w:val="none" w:sz="0" w:space="0" w:color="auto"/>
        <w:bottom w:val="none" w:sz="0" w:space="0" w:color="auto"/>
        <w:right w:val="none" w:sz="0" w:space="0" w:color="auto"/>
      </w:divBdr>
      <w:divsChild>
        <w:div w:id="927156852">
          <w:marLeft w:val="0"/>
          <w:marRight w:val="0"/>
          <w:marTop w:val="0"/>
          <w:marBottom w:val="0"/>
          <w:divBdr>
            <w:top w:val="none" w:sz="0" w:space="0" w:color="auto"/>
            <w:left w:val="none" w:sz="0" w:space="0" w:color="auto"/>
            <w:bottom w:val="none" w:sz="0" w:space="0" w:color="auto"/>
            <w:right w:val="none" w:sz="0" w:space="0" w:color="auto"/>
          </w:divBdr>
          <w:divsChild>
            <w:div w:id="1413965045">
              <w:marLeft w:val="0"/>
              <w:marRight w:val="0"/>
              <w:marTop w:val="0"/>
              <w:marBottom w:val="0"/>
              <w:divBdr>
                <w:top w:val="none" w:sz="0" w:space="0" w:color="auto"/>
                <w:left w:val="none" w:sz="0" w:space="0" w:color="auto"/>
                <w:bottom w:val="none" w:sz="0" w:space="0" w:color="auto"/>
                <w:right w:val="none" w:sz="0" w:space="0" w:color="auto"/>
              </w:divBdr>
              <w:divsChild>
                <w:div w:id="602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3657">
      <w:bodyDiv w:val="1"/>
      <w:marLeft w:val="0"/>
      <w:marRight w:val="0"/>
      <w:marTop w:val="0"/>
      <w:marBottom w:val="0"/>
      <w:divBdr>
        <w:top w:val="none" w:sz="0" w:space="0" w:color="auto"/>
        <w:left w:val="none" w:sz="0" w:space="0" w:color="auto"/>
        <w:bottom w:val="none" w:sz="0" w:space="0" w:color="auto"/>
        <w:right w:val="none" w:sz="0" w:space="0" w:color="auto"/>
      </w:divBdr>
      <w:divsChild>
        <w:div w:id="1984774411">
          <w:marLeft w:val="0"/>
          <w:marRight w:val="0"/>
          <w:marTop w:val="0"/>
          <w:marBottom w:val="0"/>
          <w:divBdr>
            <w:top w:val="none" w:sz="0" w:space="0" w:color="auto"/>
            <w:left w:val="none" w:sz="0" w:space="0" w:color="auto"/>
            <w:bottom w:val="none" w:sz="0" w:space="0" w:color="auto"/>
            <w:right w:val="none" w:sz="0" w:space="0" w:color="auto"/>
          </w:divBdr>
          <w:divsChild>
            <w:div w:id="1798716033">
              <w:marLeft w:val="0"/>
              <w:marRight w:val="0"/>
              <w:marTop w:val="0"/>
              <w:marBottom w:val="0"/>
              <w:divBdr>
                <w:top w:val="none" w:sz="0" w:space="0" w:color="auto"/>
                <w:left w:val="none" w:sz="0" w:space="0" w:color="auto"/>
                <w:bottom w:val="none" w:sz="0" w:space="0" w:color="auto"/>
                <w:right w:val="none" w:sz="0" w:space="0" w:color="auto"/>
              </w:divBdr>
              <w:divsChild>
                <w:div w:id="1751730931">
                  <w:marLeft w:val="0"/>
                  <w:marRight w:val="0"/>
                  <w:marTop w:val="0"/>
                  <w:marBottom w:val="0"/>
                  <w:divBdr>
                    <w:top w:val="none" w:sz="0" w:space="0" w:color="auto"/>
                    <w:left w:val="none" w:sz="0" w:space="0" w:color="auto"/>
                    <w:bottom w:val="none" w:sz="0" w:space="0" w:color="auto"/>
                    <w:right w:val="none" w:sz="0" w:space="0" w:color="auto"/>
                  </w:divBdr>
                </w:div>
              </w:divsChild>
            </w:div>
            <w:div w:id="1200975272">
              <w:marLeft w:val="0"/>
              <w:marRight w:val="0"/>
              <w:marTop w:val="0"/>
              <w:marBottom w:val="0"/>
              <w:divBdr>
                <w:top w:val="none" w:sz="0" w:space="0" w:color="auto"/>
                <w:left w:val="none" w:sz="0" w:space="0" w:color="auto"/>
                <w:bottom w:val="none" w:sz="0" w:space="0" w:color="auto"/>
                <w:right w:val="none" w:sz="0" w:space="0" w:color="auto"/>
              </w:divBdr>
              <w:divsChild>
                <w:div w:id="200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3007">
          <w:marLeft w:val="0"/>
          <w:marRight w:val="0"/>
          <w:marTop w:val="0"/>
          <w:marBottom w:val="0"/>
          <w:divBdr>
            <w:top w:val="none" w:sz="0" w:space="0" w:color="auto"/>
            <w:left w:val="none" w:sz="0" w:space="0" w:color="auto"/>
            <w:bottom w:val="none" w:sz="0" w:space="0" w:color="auto"/>
            <w:right w:val="none" w:sz="0" w:space="0" w:color="auto"/>
          </w:divBdr>
          <w:divsChild>
            <w:div w:id="1683044992">
              <w:marLeft w:val="0"/>
              <w:marRight w:val="0"/>
              <w:marTop w:val="0"/>
              <w:marBottom w:val="0"/>
              <w:divBdr>
                <w:top w:val="none" w:sz="0" w:space="0" w:color="auto"/>
                <w:left w:val="none" w:sz="0" w:space="0" w:color="auto"/>
                <w:bottom w:val="none" w:sz="0" w:space="0" w:color="auto"/>
                <w:right w:val="none" w:sz="0" w:space="0" w:color="auto"/>
              </w:divBdr>
              <w:divsChild>
                <w:div w:id="1877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9607">
      <w:bodyDiv w:val="1"/>
      <w:marLeft w:val="0"/>
      <w:marRight w:val="0"/>
      <w:marTop w:val="0"/>
      <w:marBottom w:val="0"/>
      <w:divBdr>
        <w:top w:val="none" w:sz="0" w:space="0" w:color="auto"/>
        <w:left w:val="none" w:sz="0" w:space="0" w:color="auto"/>
        <w:bottom w:val="none" w:sz="0" w:space="0" w:color="auto"/>
        <w:right w:val="none" w:sz="0" w:space="0" w:color="auto"/>
      </w:divBdr>
    </w:div>
    <w:div w:id="2136025555">
      <w:bodyDiv w:val="1"/>
      <w:marLeft w:val="0"/>
      <w:marRight w:val="0"/>
      <w:marTop w:val="0"/>
      <w:marBottom w:val="0"/>
      <w:divBdr>
        <w:top w:val="none" w:sz="0" w:space="0" w:color="auto"/>
        <w:left w:val="none" w:sz="0" w:space="0" w:color="auto"/>
        <w:bottom w:val="none" w:sz="0" w:space="0" w:color="auto"/>
        <w:right w:val="none" w:sz="0" w:space="0" w:color="auto"/>
      </w:divBdr>
      <w:divsChild>
        <w:div w:id="604385837">
          <w:marLeft w:val="0"/>
          <w:marRight w:val="0"/>
          <w:marTop w:val="0"/>
          <w:marBottom w:val="0"/>
          <w:divBdr>
            <w:top w:val="none" w:sz="0" w:space="0" w:color="auto"/>
            <w:left w:val="none" w:sz="0" w:space="0" w:color="auto"/>
            <w:bottom w:val="none" w:sz="0" w:space="0" w:color="auto"/>
            <w:right w:val="none" w:sz="0" w:space="0" w:color="auto"/>
          </w:divBdr>
          <w:divsChild>
            <w:div w:id="1966932659">
              <w:marLeft w:val="0"/>
              <w:marRight w:val="0"/>
              <w:marTop w:val="0"/>
              <w:marBottom w:val="0"/>
              <w:divBdr>
                <w:top w:val="none" w:sz="0" w:space="0" w:color="auto"/>
                <w:left w:val="none" w:sz="0" w:space="0" w:color="auto"/>
                <w:bottom w:val="none" w:sz="0" w:space="0" w:color="auto"/>
                <w:right w:val="none" w:sz="0" w:space="0" w:color="auto"/>
              </w:divBdr>
              <w:divsChild>
                <w:div w:id="19374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Galizio</dc:creator>
  <cp:lastModifiedBy>Lizette Navarette</cp:lastModifiedBy>
  <cp:revision>3</cp:revision>
  <cp:lastPrinted>2019-05-14T20:37:00Z</cp:lastPrinted>
  <dcterms:created xsi:type="dcterms:W3CDTF">2019-06-03T17:32:00Z</dcterms:created>
  <dcterms:modified xsi:type="dcterms:W3CDTF">2019-06-03T17:32:00Z</dcterms:modified>
</cp:coreProperties>
</file>